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A3" w:rsidRDefault="00D056A3" w:rsidP="00A62E49">
      <w:pPr>
        <w:jc w:val="center"/>
        <w:rPr>
          <w:rFonts w:ascii="Verdana" w:hAnsi="Verdana"/>
          <w:sz w:val="28"/>
        </w:rPr>
      </w:pPr>
      <w:r w:rsidRPr="00CD62BB">
        <w:rPr>
          <w:rFonts w:ascii="Verdana" w:hAnsi="Verdana"/>
        </w:rPr>
        <w:object w:dxaOrig="2355"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5pt;height:71.45pt" o:ole="">
            <v:imagedata r:id="rId7" o:title="" croptop="13107f" cropbottom="17281f" cropleft="13107f" cropright="17281f"/>
          </v:shape>
          <o:OLEObject Type="Embed" ProgID="PBrush" ShapeID="_x0000_i1025" DrawAspect="Content" ObjectID="_1568020550" r:id="rId8"/>
        </w:object>
      </w:r>
    </w:p>
    <w:p w:rsidR="00722879" w:rsidRDefault="00D056A3" w:rsidP="00A62E49">
      <w:pPr>
        <w:jc w:val="center"/>
        <w:rPr>
          <w:rFonts w:ascii="Verdana" w:hAnsi="Verdana"/>
        </w:rPr>
      </w:pPr>
      <w:r w:rsidRPr="00CD62BB">
        <w:rPr>
          <w:rFonts w:ascii="Verdana" w:hAnsi="Verdana"/>
          <w:sz w:val="28"/>
        </w:rPr>
        <w:t>Public Pension Coordinating Council</w:t>
      </w:r>
    </w:p>
    <w:p w:rsidR="0073131D" w:rsidRPr="00CD62BB" w:rsidRDefault="0073131D" w:rsidP="00A62E49">
      <w:pPr>
        <w:jc w:val="center"/>
        <w:rPr>
          <w:rFonts w:ascii="Verdana" w:hAnsi="Verdana"/>
          <w:b/>
          <w:bCs/>
          <w:sz w:val="40"/>
        </w:rPr>
      </w:pPr>
      <w:r w:rsidRPr="00CD62BB">
        <w:rPr>
          <w:rFonts w:ascii="Verdana" w:hAnsi="Verdana"/>
          <w:b/>
          <w:bCs/>
          <w:sz w:val="40"/>
        </w:rPr>
        <w:t xml:space="preserve">Public Pension System Standards </w:t>
      </w:r>
      <w:r w:rsidR="00336A09" w:rsidRPr="00CD62BB">
        <w:rPr>
          <w:rFonts w:ascii="Verdana" w:hAnsi="Verdana"/>
          <w:b/>
          <w:bCs/>
          <w:sz w:val="40"/>
        </w:rPr>
        <w:t>20</w:t>
      </w:r>
      <w:r w:rsidR="00336A09">
        <w:rPr>
          <w:rFonts w:ascii="Verdana" w:hAnsi="Verdana"/>
          <w:b/>
          <w:bCs/>
          <w:sz w:val="40"/>
        </w:rPr>
        <w:t>1</w:t>
      </w:r>
      <w:r w:rsidR="00EC7056">
        <w:rPr>
          <w:rFonts w:ascii="Verdana" w:hAnsi="Verdana"/>
          <w:b/>
          <w:bCs/>
          <w:sz w:val="40"/>
        </w:rPr>
        <w:t>7</w:t>
      </w:r>
      <w:bookmarkStart w:id="0" w:name="_GoBack"/>
      <w:bookmarkEnd w:id="0"/>
    </w:p>
    <w:p w:rsidR="006F4D19" w:rsidRDefault="00D906B3">
      <w:pPr>
        <w:rPr>
          <w:rFonts w:ascii="Verdana" w:hAnsi="Verdana"/>
          <w:b/>
        </w:rPr>
      </w:pPr>
      <w:r w:rsidRPr="00D906B3">
        <w:rPr>
          <w:rFonts w:ascii="Verdana" w:hAnsi="Verdana"/>
          <w:b/>
          <w:bCs/>
          <w:noProof/>
          <w:sz w:val="40"/>
        </w:rPr>
        <w:pict>
          <v:rect id="Rectangle 3" o:spid="_x0000_s1026" style="position:absolute;margin-left:-4.95pt;margin-top:13.9pt;width:478.45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E+dgIAAPs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" filled="f"/>
        </w:pict>
      </w:r>
    </w:p>
    <w:p w:rsidR="009A0405" w:rsidRDefault="006F4D19">
      <w:pPr>
        <w:rPr>
          <w:rFonts w:ascii="Verdana" w:hAnsi="Verdana"/>
          <w:b/>
        </w:rPr>
      </w:pPr>
      <w:r>
        <w:rPr>
          <w:rFonts w:ascii="Verdana" w:hAnsi="Verdana"/>
          <w:b/>
        </w:rPr>
        <w:t>Note:  This form is provided to aid you in assembling the information</w:t>
      </w:r>
    </w:p>
    <w:p w:rsidR="0073131D" w:rsidRDefault="006F4D19">
      <w:pPr>
        <w:rPr>
          <w:rFonts w:ascii="Verdana" w:hAnsi="Verdana"/>
          <w:b/>
        </w:rPr>
      </w:pPr>
      <w:proofErr w:type="gramStart"/>
      <w:r>
        <w:rPr>
          <w:rFonts w:ascii="Verdana" w:hAnsi="Verdana"/>
          <w:b/>
        </w:rPr>
        <w:t>necessary</w:t>
      </w:r>
      <w:proofErr w:type="gramEnd"/>
      <w:r>
        <w:rPr>
          <w:rFonts w:ascii="Verdana" w:hAnsi="Verdana"/>
          <w:b/>
        </w:rPr>
        <w:t xml:space="preserve"> to fill out the on-line application.  Do not submit this form.</w:t>
      </w:r>
    </w:p>
    <w:p w:rsidR="006F4D19" w:rsidRPr="006F4D19" w:rsidRDefault="006F4D19">
      <w:pPr>
        <w:rPr>
          <w:rFonts w:ascii="Verdana" w:hAnsi="Verdana"/>
          <w:b/>
        </w:rPr>
      </w:pPr>
    </w:p>
    <w:p w:rsidR="005E5E1A" w:rsidRDefault="005E5E1A" w:rsidP="00F7330A">
      <w:pPr>
        <w:spacing w:line="216" w:lineRule="auto"/>
        <w:rPr>
          <w:rFonts w:ascii="Verdana" w:hAnsi="Verdana"/>
        </w:rPr>
      </w:pPr>
      <w:r w:rsidRPr="00A62E49">
        <w:rPr>
          <w:rFonts w:ascii="Verdana" w:hAnsi="Verdana"/>
        </w:rPr>
        <w:t>System Name:</w:t>
      </w:r>
    </w:p>
    <w:p w:rsidR="005E5E1A" w:rsidRPr="00A62E49" w:rsidRDefault="005E5E1A" w:rsidP="00F7330A">
      <w:pPr>
        <w:spacing w:line="216" w:lineRule="auto"/>
        <w:rPr>
          <w:rFonts w:ascii="Verdana" w:hAnsi="Verdana"/>
        </w:rPr>
      </w:pPr>
      <w:r>
        <w:rPr>
          <w:rFonts w:ascii="Verdana" w:hAnsi="Verdana"/>
        </w:rPr>
        <w:t>C</w:t>
      </w:r>
      <w:r w:rsidRPr="00A62E49">
        <w:rPr>
          <w:rFonts w:ascii="Verdana" w:hAnsi="Verdana"/>
        </w:rPr>
        <w:t>ontact Name:</w:t>
      </w:r>
      <w:r w:rsidR="00375861" w:rsidDel="00375861">
        <w:rPr>
          <w:rFonts w:ascii="Verdana" w:hAnsi="Verdana"/>
        </w:rPr>
        <w:t xml:space="preserve"> </w:t>
      </w:r>
    </w:p>
    <w:p w:rsidR="005E5E1A" w:rsidRDefault="005E5E1A" w:rsidP="00F7330A">
      <w:pPr>
        <w:spacing w:line="216" w:lineRule="auto"/>
        <w:rPr>
          <w:rFonts w:ascii="Verdana" w:hAnsi="Verdana"/>
        </w:rPr>
      </w:pPr>
      <w:r w:rsidRPr="00A62E49">
        <w:rPr>
          <w:rFonts w:ascii="Verdana" w:hAnsi="Verdana"/>
        </w:rPr>
        <w:t>Address:</w:t>
      </w:r>
      <w:r>
        <w:rPr>
          <w:rFonts w:ascii="Verdana" w:hAnsi="Verdana"/>
        </w:rPr>
        <w:t xml:space="preserve"> </w:t>
      </w:r>
    </w:p>
    <w:p w:rsidR="005E5E1A" w:rsidRPr="00A62E49" w:rsidRDefault="005E5E1A" w:rsidP="00F7330A">
      <w:pPr>
        <w:spacing w:line="216" w:lineRule="auto"/>
        <w:rPr>
          <w:rFonts w:ascii="Verdana" w:hAnsi="Verdana"/>
        </w:rPr>
      </w:pPr>
      <w:r w:rsidRPr="00A62E49">
        <w:rPr>
          <w:rFonts w:ascii="Verdana" w:hAnsi="Verdana"/>
        </w:rPr>
        <w:t>Phone</w:t>
      </w:r>
      <w:r>
        <w:rPr>
          <w:rFonts w:ascii="Verdana" w:hAnsi="Verdana"/>
        </w:rPr>
        <w:t>:</w:t>
      </w:r>
      <w:r>
        <w:rPr>
          <w:rFonts w:ascii="Verdana" w:hAnsi="Verdana"/>
        </w:rPr>
        <w:tab/>
      </w:r>
      <w:r>
        <w:rPr>
          <w:rFonts w:ascii="Verdana" w:hAnsi="Verdana"/>
        </w:rPr>
        <w:tab/>
        <w:t>Fax:</w:t>
      </w:r>
      <w:r w:rsidR="001B490E">
        <w:rPr>
          <w:rFonts w:ascii="Verdana" w:hAnsi="Verdana"/>
        </w:rPr>
        <w:t xml:space="preserve"> </w:t>
      </w:r>
    </w:p>
    <w:p w:rsidR="00B52053" w:rsidRDefault="005E5E1A" w:rsidP="00F7330A">
      <w:pPr>
        <w:spacing w:line="216" w:lineRule="auto"/>
        <w:rPr>
          <w:rFonts w:ascii="Verdana" w:hAnsi="Verdana"/>
          <w:b/>
          <w:szCs w:val="24"/>
        </w:rPr>
      </w:pPr>
      <w:r w:rsidRPr="00A62E49">
        <w:rPr>
          <w:rFonts w:ascii="Verdana" w:hAnsi="Verdana"/>
        </w:rPr>
        <w:t>E-Mail</w:t>
      </w:r>
      <w:r>
        <w:t xml:space="preserve">: </w:t>
      </w:r>
      <w:r>
        <w:tab/>
      </w:r>
    </w:p>
    <w:p w:rsidR="006063E1" w:rsidRDefault="006063E1" w:rsidP="00FD0585">
      <w:pPr>
        <w:spacing w:line="216" w:lineRule="auto"/>
        <w:jc w:val="center"/>
        <w:rPr>
          <w:rFonts w:ascii="Verdana" w:hAnsi="Verdana"/>
          <w:b/>
          <w:i/>
          <w:szCs w:val="24"/>
        </w:rPr>
      </w:pPr>
    </w:p>
    <w:p w:rsidR="00C020AB" w:rsidRPr="00FD0585" w:rsidRDefault="00B52053" w:rsidP="00FD0585">
      <w:pPr>
        <w:spacing w:line="216" w:lineRule="auto"/>
        <w:jc w:val="center"/>
        <w:rPr>
          <w:rFonts w:ascii="Verdana" w:hAnsi="Verdana"/>
          <w:b/>
          <w:i/>
          <w:szCs w:val="24"/>
        </w:rPr>
      </w:pPr>
      <w:r w:rsidRPr="00FD0585">
        <w:rPr>
          <w:rFonts w:ascii="Verdana" w:hAnsi="Verdana"/>
          <w:b/>
          <w:i/>
          <w:szCs w:val="24"/>
        </w:rPr>
        <w:t xml:space="preserve">Provide an explanation when a No response is made </w:t>
      </w:r>
      <w:r w:rsidR="00F56416">
        <w:rPr>
          <w:rFonts w:ascii="Verdana" w:hAnsi="Verdana"/>
          <w:b/>
          <w:i/>
          <w:szCs w:val="24"/>
        </w:rPr>
        <w:t>or</w:t>
      </w:r>
      <w:r w:rsidRPr="00FD0585">
        <w:rPr>
          <w:rFonts w:ascii="Verdana" w:hAnsi="Verdana"/>
          <w:b/>
          <w:i/>
          <w:szCs w:val="24"/>
        </w:rPr>
        <w:t xml:space="preserve"> when additional information is required to explain a Yes response.</w:t>
      </w:r>
    </w:p>
    <w:p w:rsidR="00932DC8" w:rsidRDefault="00932DC8" w:rsidP="00F7330A">
      <w:pPr>
        <w:spacing w:line="216" w:lineRule="auto"/>
        <w:rPr>
          <w:rFonts w:ascii="Verdana" w:hAnsi="Verdana"/>
          <w:b/>
          <w:sz w:val="32"/>
          <w:szCs w:val="32"/>
        </w:rPr>
      </w:pPr>
    </w:p>
    <w:p w:rsidR="0073131D" w:rsidRDefault="007E32CD" w:rsidP="00F7330A">
      <w:pPr>
        <w:spacing w:line="216" w:lineRule="auto"/>
        <w:rPr>
          <w:rFonts w:ascii="Verdana" w:hAnsi="Verdana"/>
          <w:sz w:val="32"/>
          <w:szCs w:val="32"/>
        </w:rPr>
      </w:pPr>
      <w:r w:rsidRPr="007E32CD">
        <w:rPr>
          <w:rFonts w:ascii="Verdana" w:hAnsi="Verdana"/>
          <w:b/>
          <w:sz w:val="32"/>
          <w:szCs w:val="32"/>
        </w:rPr>
        <w:t xml:space="preserve">Administrative </w:t>
      </w:r>
      <w:r w:rsidR="0073131D" w:rsidRPr="007E32CD">
        <w:rPr>
          <w:rFonts w:ascii="Verdana" w:hAnsi="Verdana"/>
          <w:b/>
          <w:sz w:val="32"/>
          <w:szCs w:val="32"/>
        </w:rPr>
        <w:t>Standards Assessment</w:t>
      </w:r>
      <w:r w:rsidR="0073131D" w:rsidRPr="007E32CD">
        <w:rPr>
          <w:rFonts w:ascii="Verdana" w:hAnsi="Verdana"/>
          <w:sz w:val="32"/>
          <w:szCs w:val="32"/>
        </w:rPr>
        <w:t xml:space="preserve"> </w:t>
      </w:r>
    </w:p>
    <w:p w:rsidR="00996F60" w:rsidRDefault="00996F60" w:rsidP="00F7330A">
      <w:pPr>
        <w:spacing w:line="216" w:lineRule="auto"/>
        <w:rPr>
          <w:rFonts w:ascii="Verdana" w:hAnsi="Verdana"/>
          <w:sz w:val="32"/>
          <w:szCs w:val="32"/>
        </w:rPr>
      </w:pPr>
    </w:p>
    <w:p w:rsidR="0063556B" w:rsidRPr="0063556B" w:rsidRDefault="00996F60" w:rsidP="0063556B">
      <w:pPr>
        <w:spacing w:line="216" w:lineRule="auto"/>
        <w:rPr>
          <w:rFonts w:ascii="Verdana" w:hAnsi="Verdana"/>
          <w:b/>
          <w:bCs/>
          <w:sz w:val="23"/>
          <w:szCs w:val="23"/>
          <w:u w:val="single"/>
        </w:rPr>
      </w:pPr>
      <w:r>
        <w:rPr>
          <w:rFonts w:ascii="Verdana" w:hAnsi="Verdana"/>
          <w:b/>
          <w:szCs w:val="24"/>
        </w:rPr>
        <w:t xml:space="preserve">To qualify for the </w:t>
      </w:r>
      <w:r w:rsidR="00C46041">
        <w:rPr>
          <w:rFonts w:ascii="Verdana" w:hAnsi="Verdana"/>
          <w:b/>
          <w:szCs w:val="24"/>
        </w:rPr>
        <w:t>Recognition</w:t>
      </w:r>
      <w:r>
        <w:rPr>
          <w:rFonts w:ascii="Verdana" w:hAnsi="Verdana"/>
          <w:b/>
          <w:szCs w:val="24"/>
        </w:rPr>
        <w:t xml:space="preserve"> Award </w:t>
      </w:r>
      <w:r w:rsidR="00C46041">
        <w:rPr>
          <w:rFonts w:ascii="Verdana" w:hAnsi="Verdana"/>
          <w:b/>
          <w:szCs w:val="24"/>
        </w:rPr>
        <w:t xml:space="preserve">for Administration </w:t>
      </w:r>
      <w:r>
        <w:rPr>
          <w:rFonts w:ascii="Verdana" w:hAnsi="Verdana"/>
          <w:b/>
          <w:szCs w:val="24"/>
        </w:rPr>
        <w:t>the system must meet the Administrative Standards – items 1 – 5 below:</w:t>
      </w:r>
      <w:r w:rsidR="0063556B">
        <w:rPr>
          <w:rFonts w:ascii="Verdana" w:hAnsi="Verdana"/>
          <w:b/>
          <w:szCs w:val="24"/>
        </w:rPr>
        <w:br/>
      </w:r>
    </w:p>
    <w:p w:rsidR="0073131D" w:rsidRPr="00CD62BB" w:rsidRDefault="0073131D" w:rsidP="00F7330A">
      <w:pPr>
        <w:numPr>
          <w:ilvl w:val="0"/>
          <w:numId w:val="3"/>
        </w:numPr>
        <w:spacing w:line="216" w:lineRule="auto"/>
        <w:rPr>
          <w:rFonts w:ascii="Verdana" w:hAnsi="Verdana"/>
          <w:b/>
          <w:bCs/>
          <w:sz w:val="23"/>
          <w:szCs w:val="23"/>
          <w:u w:val="single"/>
        </w:rPr>
      </w:pPr>
      <w:r w:rsidRPr="00CD62BB">
        <w:rPr>
          <w:rFonts w:ascii="Verdana" w:hAnsi="Verdana"/>
          <w:b/>
          <w:bCs/>
          <w:sz w:val="23"/>
          <w:szCs w:val="23"/>
        </w:rPr>
        <w:t xml:space="preserve">Comprehensive Benefit Program </w:t>
      </w:r>
    </w:p>
    <w:p w:rsidR="0073131D" w:rsidRPr="00CD62BB" w:rsidRDefault="0073131D" w:rsidP="00F7330A">
      <w:pPr>
        <w:numPr>
          <w:ilvl w:val="1"/>
          <w:numId w:val="3"/>
        </w:numPr>
        <w:spacing w:line="216" w:lineRule="auto"/>
        <w:rPr>
          <w:rFonts w:ascii="Verdana" w:hAnsi="Verdana"/>
          <w:sz w:val="23"/>
          <w:szCs w:val="23"/>
        </w:rPr>
      </w:pPr>
      <w:r w:rsidRPr="00CD62BB">
        <w:rPr>
          <w:rFonts w:ascii="Verdana" w:hAnsi="Verdana"/>
          <w:sz w:val="23"/>
          <w:szCs w:val="23"/>
        </w:rPr>
        <w:t xml:space="preserve">Plan provides service retirement benefits? </w:t>
      </w:r>
      <w:r w:rsidR="00E15910">
        <w:rPr>
          <w:rFonts w:ascii="Verdana" w:hAnsi="Verdana"/>
        </w:rPr>
        <w:sym w:font="Wingdings 2" w:char="F0A3"/>
      </w:r>
      <w:r w:rsidRPr="00CD62BB">
        <w:rPr>
          <w:rFonts w:ascii="Verdana" w:hAnsi="Verdana"/>
          <w:sz w:val="23"/>
          <w:szCs w:val="23"/>
        </w:rPr>
        <w:t xml:space="preserve">Yes   </w:t>
      </w:r>
      <w:r w:rsidR="00E15910" w:rsidRPr="00E15910">
        <w:rPr>
          <w:rFonts w:ascii="Verdana" w:hAnsi="Verdana"/>
          <w:sz w:val="23"/>
          <w:szCs w:val="23"/>
        </w:rPr>
        <w:sym w:font="Wingdings 2" w:char="F0A3"/>
      </w:r>
      <w:r w:rsidR="00E15910">
        <w:rPr>
          <w:rFonts w:ascii="Verdana" w:hAnsi="Verdana"/>
          <w:sz w:val="23"/>
          <w:szCs w:val="23"/>
        </w:rPr>
        <w:t xml:space="preserve"> </w:t>
      </w:r>
      <w:r w:rsidRPr="00CD62BB">
        <w:rPr>
          <w:rFonts w:ascii="Verdana" w:hAnsi="Verdana"/>
          <w:sz w:val="23"/>
          <w:szCs w:val="23"/>
        </w:rPr>
        <w:t>No  Explain</w:t>
      </w:r>
      <w:r w:rsidR="002A3D05">
        <w:rPr>
          <w:rFonts w:ascii="Verdana" w:hAnsi="Verdana"/>
          <w:sz w:val="23"/>
          <w:szCs w:val="23"/>
        </w:rPr>
        <w:t>:</w:t>
      </w:r>
      <w:r w:rsidR="00F7330A">
        <w:rPr>
          <w:rFonts w:ascii="Verdana" w:hAnsi="Verdana"/>
          <w:sz w:val="23"/>
          <w:szCs w:val="23"/>
        </w:rPr>
        <w:br/>
      </w:r>
    </w:p>
    <w:p w:rsidR="00A70886" w:rsidRDefault="0073131D" w:rsidP="00F7330A">
      <w:pPr>
        <w:numPr>
          <w:ilvl w:val="1"/>
          <w:numId w:val="3"/>
        </w:numPr>
        <w:spacing w:line="216" w:lineRule="auto"/>
        <w:rPr>
          <w:rFonts w:ascii="Verdana" w:hAnsi="Verdana"/>
          <w:sz w:val="23"/>
          <w:szCs w:val="23"/>
        </w:rPr>
      </w:pPr>
      <w:r w:rsidRPr="00CD62BB">
        <w:rPr>
          <w:rFonts w:ascii="Verdana" w:hAnsi="Verdana"/>
          <w:sz w:val="23"/>
          <w:szCs w:val="23"/>
        </w:rPr>
        <w:t xml:space="preserve">Plan provides in-service death benefit of at least the return of employee contributions or a comparable benefit?  </w:t>
      </w:r>
      <w:r w:rsidR="00E15910" w:rsidRPr="00E15910">
        <w:rPr>
          <w:rFonts w:ascii="Verdana" w:hAnsi="Verdana"/>
          <w:sz w:val="23"/>
          <w:szCs w:val="23"/>
        </w:rPr>
        <w:sym w:font="Wingdings 2" w:char="F0A3"/>
      </w:r>
      <w:r w:rsidR="00E15910">
        <w:rPr>
          <w:rFonts w:ascii="Verdana" w:hAnsi="Verdana"/>
          <w:sz w:val="23"/>
          <w:szCs w:val="23"/>
        </w:rPr>
        <w:t xml:space="preserve"> </w:t>
      </w:r>
      <w:r w:rsidR="005E5E1A" w:rsidRPr="00CD62BB">
        <w:rPr>
          <w:rFonts w:ascii="Verdana" w:hAnsi="Verdana"/>
          <w:sz w:val="23"/>
          <w:szCs w:val="23"/>
        </w:rPr>
        <w:t xml:space="preserve">Yes   </w:t>
      </w:r>
      <w:r w:rsidR="00E15910" w:rsidRPr="00E15910">
        <w:rPr>
          <w:rFonts w:ascii="Verdana" w:hAnsi="Verdana"/>
          <w:sz w:val="23"/>
          <w:szCs w:val="23"/>
        </w:rPr>
        <w:sym w:font="Wingdings 2" w:char="F0A3"/>
      </w:r>
      <w:r w:rsidR="00E15910">
        <w:rPr>
          <w:rFonts w:ascii="Verdana" w:hAnsi="Verdana"/>
          <w:sz w:val="23"/>
          <w:szCs w:val="23"/>
        </w:rPr>
        <w:t xml:space="preserve"> </w:t>
      </w:r>
      <w:r w:rsidR="005E5E1A" w:rsidRPr="00CD62BB">
        <w:rPr>
          <w:rFonts w:ascii="Verdana" w:hAnsi="Verdana"/>
          <w:sz w:val="23"/>
          <w:szCs w:val="23"/>
        </w:rPr>
        <w:t xml:space="preserve">No   </w:t>
      </w:r>
      <w:r w:rsidR="00E15910">
        <w:rPr>
          <w:rFonts w:ascii="Verdana" w:hAnsi="Verdana"/>
          <w:sz w:val="23"/>
          <w:szCs w:val="23"/>
        </w:rPr>
        <w:t>E</w:t>
      </w:r>
      <w:r w:rsidR="00A70886" w:rsidRPr="00CD62BB">
        <w:rPr>
          <w:rFonts w:ascii="Verdana" w:hAnsi="Verdana"/>
          <w:sz w:val="23"/>
          <w:szCs w:val="23"/>
        </w:rPr>
        <w:t>xplain</w:t>
      </w:r>
      <w:r w:rsidR="002A3D05">
        <w:rPr>
          <w:rFonts w:ascii="Verdana" w:hAnsi="Verdana"/>
          <w:sz w:val="23"/>
          <w:szCs w:val="23"/>
        </w:rPr>
        <w:t>:</w:t>
      </w:r>
      <w:r w:rsidR="00F7330A">
        <w:rPr>
          <w:rFonts w:ascii="Verdana" w:hAnsi="Verdana"/>
          <w:sz w:val="23"/>
          <w:szCs w:val="23"/>
        </w:rPr>
        <w:br/>
      </w:r>
    </w:p>
    <w:p w:rsidR="0073131D" w:rsidRPr="00CD62BB" w:rsidRDefault="0073131D" w:rsidP="00F7330A">
      <w:pPr>
        <w:numPr>
          <w:ilvl w:val="1"/>
          <w:numId w:val="3"/>
        </w:numPr>
        <w:spacing w:line="216" w:lineRule="auto"/>
        <w:rPr>
          <w:rFonts w:ascii="Verdana" w:hAnsi="Verdana"/>
          <w:sz w:val="23"/>
          <w:szCs w:val="23"/>
        </w:rPr>
      </w:pPr>
      <w:r w:rsidRPr="00CD62BB">
        <w:rPr>
          <w:rFonts w:ascii="Verdana" w:hAnsi="Verdana"/>
          <w:sz w:val="23"/>
          <w:szCs w:val="23"/>
        </w:rPr>
        <w:t xml:space="preserve">Disability benefits for all members are provided either within the plan, by Social Security, or by all employers? </w:t>
      </w:r>
      <w:r w:rsidR="00E15910" w:rsidRPr="00E15910">
        <w:rPr>
          <w:rFonts w:ascii="Verdana" w:hAnsi="Verdana"/>
          <w:sz w:val="23"/>
          <w:szCs w:val="23"/>
        </w:rPr>
        <w:sym w:font="Wingdings 2" w:char="F0A3"/>
      </w:r>
      <w:r w:rsidR="00E15910">
        <w:rPr>
          <w:rFonts w:ascii="Verdana" w:hAnsi="Verdana"/>
          <w:sz w:val="23"/>
          <w:szCs w:val="23"/>
        </w:rPr>
        <w:t xml:space="preserve"> </w:t>
      </w:r>
      <w:r w:rsidR="005E5E1A" w:rsidRPr="00CD62BB">
        <w:rPr>
          <w:rFonts w:ascii="Verdana" w:hAnsi="Verdana"/>
          <w:sz w:val="23"/>
          <w:szCs w:val="23"/>
        </w:rPr>
        <w:t xml:space="preserve">Yes   </w:t>
      </w:r>
      <w:r w:rsidR="00E15910" w:rsidRPr="00E15910">
        <w:rPr>
          <w:rFonts w:ascii="Verdana" w:hAnsi="Verdana"/>
          <w:sz w:val="23"/>
          <w:szCs w:val="23"/>
        </w:rPr>
        <w:sym w:font="Wingdings 2" w:char="F0A3"/>
      </w:r>
      <w:r w:rsidR="00E15910">
        <w:rPr>
          <w:rFonts w:ascii="Verdana" w:hAnsi="Verdana"/>
          <w:sz w:val="23"/>
          <w:szCs w:val="23"/>
        </w:rPr>
        <w:t xml:space="preserve"> </w:t>
      </w:r>
      <w:r w:rsidR="005E5E1A" w:rsidRPr="00CD62BB">
        <w:rPr>
          <w:rFonts w:ascii="Verdana" w:hAnsi="Verdana"/>
          <w:sz w:val="23"/>
          <w:szCs w:val="23"/>
        </w:rPr>
        <w:t xml:space="preserve">No  </w:t>
      </w:r>
      <w:r w:rsidR="00A70886" w:rsidRPr="00CD62BB">
        <w:rPr>
          <w:rFonts w:ascii="Verdana" w:hAnsi="Verdana"/>
          <w:sz w:val="23"/>
          <w:szCs w:val="23"/>
        </w:rPr>
        <w:t>Explain</w:t>
      </w:r>
      <w:r w:rsidR="002A3D05">
        <w:rPr>
          <w:rFonts w:ascii="Verdana" w:hAnsi="Verdana"/>
          <w:sz w:val="23"/>
          <w:szCs w:val="23"/>
        </w:rPr>
        <w:t>:</w:t>
      </w:r>
      <w:r w:rsidR="00F7330A">
        <w:rPr>
          <w:rFonts w:ascii="Verdana" w:hAnsi="Verdana"/>
          <w:sz w:val="23"/>
          <w:szCs w:val="23"/>
        </w:rPr>
        <w:br/>
      </w:r>
    </w:p>
    <w:p w:rsidR="005D7249" w:rsidRPr="00CD62BB" w:rsidRDefault="0073131D" w:rsidP="00F7330A">
      <w:pPr>
        <w:numPr>
          <w:ilvl w:val="1"/>
          <w:numId w:val="3"/>
        </w:numPr>
        <w:spacing w:line="216" w:lineRule="auto"/>
        <w:rPr>
          <w:rFonts w:ascii="Verdana" w:hAnsi="Verdana"/>
          <w:sz w:val="23"/>
          <w:szCs w:val="23"/>
        </w:rPr>
      </w:pPr>
      <w:r w:rsidRPr="00CD62BB">
        <w:rPr>
          <w:rFonts w:ascii="Verdana" w:hAnsi="Verdana"/>
          <w:sz w:val="23"/>
          <w:szCs w:val="23"/>
        </w:rPr>
        <w:t xml:space="preserve">Plan </w:t>
      </w:r>
      <w:r w:rsidR="00B52053">
        <w:rPr>
          <w:rFonts w:ascii="Verdana" w:hAnsi="Verdana"/>
          <w:sz w:val="23"/>
          <w:szCs w:val="23"/>
        </w:rPr>
        <w:t xml:space="preserve">statutes (constitution or rules) </w:t>
      </w:r>
      <w:r w:rsidR="00420A41">
        <w:rPr>
          <w:rFonts w:ascii="Verdana" w:hAnsi="Verdana"/>
          <w:sz w:val="23"/>
          <w:szCs w:val="23"/>
        </w:rPr>
        <w:t>provide</w:t>
      </w:r>
      <w:r w:rsidRPr="00CD62BB">
        <w:rPr>
          <w:rFonts w:ascii="Verdana" w:hAnsi="Verdana"/>
          <w:sz w:val="23"/>
          <w:szCs w:val="23"/>
        </w:rPr>
        <w:t xml:space="preserve"> for vesting of </w:t>
      </w:r>
      <w:r w:rsidR="00F14D90">
        <w:rPr>
          <w:rFonts w:ascii="Verdana" w:hAnsi="Verdana"/>
          <w:sz w:val="23"/>
          <w:szCs w:val="23"/>
        </w:rPr>
        <w:t xml:space="preserve">all accrued </w:t>
      </w:r>
      <w:r w:rsidRPr="00CD62BB">
        <w:rPr>
          <w:rFonts w:ascii="Verdana" w:hAnsi="Verdana"/>
          <w:sz w:val="23"/>
          <w:szCs w:val="23"/>
        </w:rPr>
        <w:t>p</w:t>
      </w:r>
      <w:r w:rsidR="00D53CB8">
        <w:rPr>
          <w:rFonts w:ascii="Verdana" w:hAnsi="Verdana"/>
          <w:sz w:val="23"/>
          <w:szCs w:val="23"/>
        </w:rPr>
        <w:t>lan benefits and prohibit</w:t>
      </w:r>
      <w:r w:rsidRPr="00CD62BB">
        <w:rPr>
          <w:rFonts w:ascii="Verdana" w:hAnsi="Verdana"/>
          <w:sz w:val="23"/>
          <w:szCs w:val="23"/>
        </w:rPr>
        <w:t xml:space="preserve"> involuntary forfeiture or reduction of </w:t>
      </w:r>
      <w:r w:rsidR="00F14D90">
        <w:rPr>
          <w:rFonts w:ascii="Verdana" w:hAnsi="Verdana"/>
          <w:sz w:val="23"/>
          <w:szCs w:val="23"/>
        </w:rPr>
        <w:t xml:space="preserve">all accrued </w:t>
      </w:r>
      <w:r w:rsidRPr="00CD62BB">
        <w:rPr>
          <w:rFonts w:ascii="Verdana" w:hAnsi="Verdana"/>
          <w:sz w:val="23"/>
          <w:szCs w:val="23"/>
        </w:rPr>
        <w:t xml:space="preserve">vested benefits?  </w:t>
      </w:r>
      <w:r w:rsidR="00B52053">
        <w:rPr>
          <w:rFonts w:ascii="Verdana" w:hAnsi="Verdana"/>
          <w:sz w:val="23"/>
          <w:szCs w:val="23"/>
        </w:rPr>
        <w:br/>
      </w:r>
      <w:r w:rsidR="00E15910" w:rsidRPr="00E15910">
        <w:rPr>
          <w:rFonts w:ascii="Verdana" w:hAnsi="Verdana"/>
          <w:sz w:val="23"/>
          <w:szCs w:val="23"/>
        </w:rPr>
        <w:sym w:font="Wingdings 2" w:char="F0A3"/>
      </w:r>
      <w:r w:rsidR="00E15910">
        <w:rPr>
          <w:rFonts w:ascii="Verdana" w:hAnsi="Verdana"/>
          <w:sz w:val="23"/>
          <w:szCs w:val="23"/>
        </w:rPr>
        <w:t xml:space="preserve"> </w:t>
      </w:r>
      <w:r w:rsidR="005E5E1A" w:rsidRPr="00CD62BB">
        <w:rPr>
          <w:rFonts w:ascii="Verdana" w:hAnsi="Verdana"/>
          <w:sz w:val="23"/>
          <w:szCs w:val="23"/>
        </w:rPr>
        <w:t xml:space="preserve">Yes   </w:t>
      </w:r>
      <w:r w:rsidR="00E15910" w:rsidRPr="00E15910">
        <w:rPr>
          <w:rFonts w:ascii="Verdana" w:hAnsi="Verdana"/>
          <w:sz w:val="23"/>
          <w:szCs w:val="23"/>
        </w:rPr>
        <w:sym w:font="Wingdings 2" w:char="F0A3"/>
      </w:r>
      <w:r w:rsidR="00E15910">
        <w:rPr>
          <w:rFonts w:ascii="Verdana" w:hAnsi="Verdana"/>
          <w:sz w:val="23"/>
          <w:szCs w:val="23"/>
        </w:rPr>
        <w:t xml:space="preserve"> </w:t>
      </w:r>
      <w:r w:rsidR="00A70886">
        <w:rPr>
          <w:rFonts w:ascii="Verdana" w:hAnsi="Verdana"/>
          <w:sz w:val="23"/>
          <w:szCs w:val="23"/>
        </w:rPr>
        <w:t xml:space="preserve">No </w:t>
      </w:r>
      <w:r w:rsidR="00E15910">
        <w:rPr>
          <w:rFonts w:ascii="Verdana" w:hAnsi="Verdana"/>
          <w:sz w:val="23"/>
          <w:szCs w:val="23"/>
        </w:rPr>
        <w:t xml:space="preserve">  </w:t>
      </w:r>
      <w:r w:rsidR="00A70886" w:rsidRPr="00CD62BB">
        <w:rPr>
          <w:rFonts w:ascii="Verdana" w:hAnsi="Verdana"/>
          <w:sz w:val="23"/>
          <w:szCs w:val="23"/>
        </w:rPr>
        <w:t>Explain</w:t>
      </w:r>
      <w:r w:rsidR="002A3D05">
        <w:rPr>
          <w:rFonts w:ascii="Verdana" w:hAnsi="Verdana"/>
          <w:sz w:val="23"/>
          <w:szCs w:val="23"/>
        </w:rPr>
        <w:t>:</w:t>
      </w:r>
      <w:r w:rsidR="00F7330A">
        <w:rPr>
          <w:rFonts w:ascii="Verdana" w:hAnsi="Verdana"/>
          <w:sz w:val="23"/>
          <w:szCs w:val="23"/>
        </w:rPr>
        <w:br/>
      </w:r>
    </w:p>
    <w:p w:rsidR="002A2188" w:rsidRDefault="00C46041" w:rsidP="00F7330A">
      <w:pPr>
        <w:numPr>
          <w:ilvl w:val="1"/>
          <w:numId w:val="3"/>
        </w:numPr>
        <w:spacing w:line="216" w:lineRule="auto"/>
        <w:rPr>
          <w:rFonts w:ascii="Verdana" w:hAnsi="Verdana"/>
          <w:sz w:val="23"/>
          <w:szCs w:val="23"/>
        </w:rPr>
      </w:pPr>
      <w:r>
        <w:rPr>
          <w:rFonts w:ascii="Verdana" w:hAnsi="Verdana"/>
          <w:noProof/>
          <w:sz w:val="23"/>
          <w:szCs w:val="23"/>
        </w:rPr>
        <w:t>A</w:t>
      </w:r>
      <w:r w:rsidR="005D7249" w:rsidRPr="00CD62BB">
        <w:rPr>
          <w:rFonts w:ascii="Verdana" w:hAnsi="Verdana"/>
          <w:sz w:val="23"/>
          <w:szCs w:val="23"/>
        </w:rPr>
        <w:t xml:space="preserve"> post-retirement adjustment of </w:t>
      </w:r>
      <w:r w:rsidR="009C579B" w:rsidRPr="00CD62BB">
        <w:rPr>
          <w:rFonts w:ascii="Verdana" w:hAnsi="Verdana"/>
          <w:sz w:val="23"/>
          <w:szCs w:val="23"/>
        </w:rPr>
        <w:t>retirement and disability benefits</w:t>
      </w:r>
      <w:r w:rsidR="009E024F">
        <w:rPr>
          <w:rFonts w:ascii="Verdana" w:hAnsi="Verdana"/>
          <w:sz w:val="23"/>
          <w:szCs w:val="23"/>
        </w:rPr>
        <w:t xml:space="preserve"> </w:t>
      </w:r>
      <w:r>
        <w:rPr>
          <w:rFonts w:ascii="Verdana" w:hAnsi="Verdana"/>
          <w:sz w:val="23"/>
          <w:szCs w:val="23"/>
        </w:rPr>
        <w:t xml:space="preserve">(e.g., COLA) </w:t>
      </w:r>
      <w:r w:rsidR="009E024F">
        <w:rPr>
          <w:rFonts w:ascii="Verdana" w:hAnsi="Verdana"/>
          <w:sz w:val="23"/>
          <w:szCs w:val="23"/>
        </w:rPr>
        <w:t xml:space="preserve">may be awarded to retired members by </w:t>
      </w:r>
      <w:r w:rsidR="002E7E4F">
        <w:rPr>
          <w:rFonts w:ascii="Verdana" w:hAnsi="Verdana"/>
          <w:sz w:val="23"/>
          <w:szCs w:val="23"/>
        </w:rPr>
        <w:t>a</w:t>
      </w:r>
      <w:r w:rsidR="009E024F">
        <w:rPr>
          <w:rFonts w:ascii="Verdana" w:hAnsi="Verdana"/>
          <w:sz w:val="23"/>
          <w:szCs w:val="23"/>
        </w:rPr>
        <w:t xml:space="preserve"> </w:t>
      </w:r>
      <w:r w:rsidR="00DD69FA">
        <w:rPr>
          <w:rFonts w:ascii="Verdana" w:hAnsi="Verdana"/>
          <w:sz w:val="23"/>
          <w:szCs w:val="23"/>
        </w:rPr>
        <w:t xml:space="preserve">governmental </w:t>
      </w:r>
      <w:r w:rsidR="009E024F">
        <w:rPr>
          <w:rFonts w:ascii="Verdana" w:hAnsi="Verdana"/>
          <w:sz w:val="23"/>
          <w:szCs w:val="23"/>
        </w:rPr>
        <w:t xml:space="preserve">authority (could be </w:t>
      </w:r>
      <w:r w:rsidR="006F4D19">
        <w:rPr>
          <w:rFonts w:ascii="Verdana" w:hAnsi="Verdana"/>
          <w:sz w:val="23"/>
          <w:szCs w:val="23"/>
        </w:rPr>
        <w:t xml:space="preserve">approved by </w:t>
      </w:r>
      <w:r w:rsidR="002E7E4F">
        <w:rPr>
          <w:rFonts w:ascii="Verdana" w:hAnsi="Verdana"/>
          <w:sz w:val="23"/>
          <w:szCs w:val="23"/>
        </w:rPr>
        <w:t xml:space="preserve">the retirement system or legislature or other authority).  It is not required that the </w:t>
      </w:r>
      <w:r>
        <w:rPr>
          <w:rFonts w:ascii="Verdana" w:hAnsi="Verdana"/>
          <w:sz w:val="23"/>
          <w:szCs w:val="23"/>
        </w:rPr>
        <w:t xml:space="preserve">adjustment </w:t>
      </w:r>
      <w:r w:rsidR="006F4D19">
        <w:rPr>
          <w:rFonts w:ascii="Verdana" w:hAnsi="Verdana"/>
          <w:sz w:val="23"/>
          <w:szCs w:val="23"/>
        </w:rPr>
        <w:t>is</w:t>
      </w:r>
      <w:r w:rsidR="002E7E4F">
        <w:rPr>
          <w:rFonts w:ascii="Verdana" w:hAnsi="Verdana"/>
          <w:sz w:val="23"/>
          <w:szCs w:val="23"/>
        </w:rPr>
        <w:t xml:space="preserve"> automatic or mandatory – it may be discretionary.</w:t>
      </w:r>
      <w:r w:rsidR="007F3E23" w:rsidRPr="00CD62BB">
        <w:rPr>
          <w:rFonts w:ascii="Verdana" w:hAnsi="Verdana"/>
          <w:sz w:val="23"/>
          <w:szCs w:val="23"/>
        </w:rPr>
        <w:t xml:space="preserve">  </w:t>
      </w:r>
      <w:r w:rsidR="00E15910" w:rsidRPr="00E15910">
        <w:rPr>
          <w:rFonts w:ascii="Verdana" w:hAnsi="Verdana"/>
          <w:sz w:val="23"/>
          <w:szCs w:val="23"/>
        </w:rPr>
        <w:sym w:font="Wingdings 2" w:char="F0A3"/>
      </w:r>
      <w:r w:rsidR="00E15910">
        <w:rPr>
          <w:rFonts w:ascii="Verdana" w:hAnsi="Verdana"/>
          <w:sz w:val="23"/>
          <w:szCs w:val="23"/>
        </w:rPr>
        <w:t xml:space="preserve"> </w:t>
      </w:r>
      <w:r w:rsidR="005E5E1A" w:rsidRPr="00CD62BB">
        <w:rPr>
          <w:rFonts w:ascii="Verdana" w:hAnsi="Verdana"/>
          <w:sz w:val="23"/>
          <w:szCs w:val="23"/>
        </w:rPr>
        <w:t xml:space="preserve">Yes   </w:t>
      </w:r>
      <w:r w:rsidR="00E15910" w:rsidRPr="00E15910">
        <w:rPr>
          <w:rFonts w:ascii="Verdana" w:hAnsi="Verdana"/>
          <w:sz w:val="23"/>
          <w:szCs w:val="23"/>
        </w:rPr>
        <w:sym w:font="Wingdings 2" w:char="F0A3"/>
      </w:r>
      <w:r w:rsidR="00E15910">
        <w:rPr>
          <w:rFonts w:ascii="Verdana" w:hAnsi="Verdana"/>
          <w:sz w:val="23"/>
          <w:szCs w:val="23"/>
        </w:rPr>
        <w:t xml:space="preserve"> </w:t>
      </w:r>
      <w:r w:rsidR="005E5E1A" w:rsidRPr="00CD62BB">
        <w:rPr>
          <w:rFonts w:ascii="Verdana" w:hAnsi="Verdana"/>
          <w:sz w:val="23"/>
          <w:szCs w:val="23"/>
        </w:rPr>
        <w:t xml:space="preserve">No   </w:t>
      </w:r>
      <w:r w:rsidR="00A70886" w:rsidRPr="00CD62BB">
        <w:rPr>
          <w:rFonts w:ascii="Verdana" w:hAnsi="Verdana"/>
          <w:sz w:val="23"/>
          <w:szCs w:val="23"/>
        </w:rPr>
        <w:t>Explain</w:t>
      </w:r>
      <w:r w:rsidR="002A3D05">
        <w:rPr>
          <w:rFonts w:ascii="Verdana" w:hAnsi="Verdana"/>
          <w:sz w:val="23"/>
          <w:szCs w:val="23"/>
        </w:rPr>
        <w:t>:</w:t>
      </w:r>
    </w:p>
    <w:p w:rsidR="00E15910" w:rsidRDefault="00D906B3" w:rsidP="002A2188">
      <w:pPr>
        <w:rPr>
          <w:rFonts w:ascii="Verdana" w:hAnsi="Verdana"/>
          <w:sz w:val="23"/>
          <w:szCs w:val="23"/>
        </w:rPr>
      </w:pPr>
      <w:r>
        <w:rPr>
          <w:rFonts w:ascii="Verdana" w:hAnsi="Verdana"/>
          <w:noProof/>
          <w:sz w:val="23"/>
          <w:szCs w:val="23"/>
        </w:rPr>
        <w:pict>
          <v:shapetype id="_x0000_t202" coordsize="21600,21600" o:spt="202" path="m,l,21600r21600,l21600,xe">
            <v:stroke joinstyle="miter"/>
            <v:path gradientshapeok="t" o:connecttype="rect"/>
          </v:shapetype>
          <v:shape id="Text Box 5" o:spid="_x0000_s1028" type="#_x0000_t202" style="position:absolute;margin-left:-4.95pt;margin-top:4.7pt;width:445.05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">
            <v:textbox>
              <w:txbxContent>
                <w:p w:rsidR="0063556B" w:rsidRPr="006F4D19" w:rsidRDefault="0063556B" w:rsidP="0063556B">
                  <w:pPr>
                    <w:rPr>
                      <w:rFonts w:ascii="Verdana" w:hAnsi="Verdana"/>
                      <w:szCs w:val="24"/>
                      <w:u w:val="single"/>
                    </w:rPr>
                  </w:pPr>
                  <w:r w:rsidRPr="006F4D19">
                    <w:rPr>
                      <w:rFonts w:ascii="Verdana" w:hAnsi="Verdana"/>
                      <w:szCs w:val="24"/>
                      <w:u w:val="single"/>
                    </w:rPr>
                    <w:t>GFOA Certificate of Achievement for Excellence in Financial Reporting</w:t>
                  </w:r>
                </w:p>
                <w:p w:rsidR="0063556B" w:rsidRPr="006F4D19" w:rsidRDefault="0063556B" w:rsidP="0063556B">
                  <w:pPr>
                    <w:rPr>
                      <w:rFonts w:ascii="Verdana" w:hAnsi="Verdana"/>
                      <w:szCs w:val="24"/>
                    </w:rPr>
                  </w:pPr>
                  <w:r w:rsidRPr="006F4D19">
                    <w:rPr>
                      <w:rFonts w:ascii="Verdana" w:hAnsi="Verdana"/>
                      <w:szCs w:val="24"/>
                    </w:rPr>
                    <w:t xml:space="preserve">Receipt of the GFOA Certificate will fulfill the requirements of items </w:t>
                  </w:r>
                  <w:r>
                    <w:rPr>
                      <w:rFonts w:ascii="Verdana" w:hAnsi="Verdana"/>
                      <w:szCs w:val="24"/>
                    </w:rPr>
                    <w:t>2</w:t>
                  </w:r>
                  <w:r w:rsidRPr="006F4D19">
                    <w:rPr>
                      <w:rFonts w:ascii="Verdana" w:hAnsi="Verdana"/>
                      <w:szCs w:val="24"/>
                    </w:rPr>
                    <w:t xml:space="preserve"> and </w:t>
                  </w:r>
                  <w:r>
                    <w:rPr>
                      <w:rFonts w:ascii="Verdana" w:hAnsi="Verdana"/>
                      <w:szCs w:val="24"/>
                    </w:rPr>
                    <w:t>3</w:t>
                  </w:r>
                  <w:r w:rsidR="00EA4667">
                    <w:rPr>
                      <w:rFonts w:ascii="Verdana" w:hAnsi="Verdana"/>
                      <w:szCs w:val="24"/>
                    </w:rPr>
                    <w:t xml:space="preserve"> a) &amp; b)</w:t>
                  </w:r>
                  <w:r w:rsidRPr="006F4D19">
                    <w:rPr>
                      <w:rFonts w:ascii="Verdana" w:hAnsi="Verdana"/>
                      <w:szCs w:val="24"/>
                    </w:rPr>
                    <w:t xml:space="preserve"> below.  Has your system received the GFOA Award of Excellence for the most recent award cycle? </w:t>
                  </w:r>
                </w:p>
                <w:p w:rsidR="0063556B" w:rsidRPr="006F4D19" w:rsidRDefault="0063556B" w:rsidP="0063556B">
                  <w:pPr>
                    <w:rPr>
                      <w:szCs w:val="24"/>
                    </w:rPr>
                  </w:pPr>
                  <w:r w:rsidRPr="006F4D19">
                    <w:rPr>
                      <w:rFonts w:ascii="Verdana" w:hAnsi="Verdana"/>
                      <w:szCs w:val="24"/>
                    </w:rPr>
                    <w:sym w:font="Wingdings 2" w:char="F0A3"/>
                  </w:r>
                  <w:r w:rsidRPr="006F4D19">
                    <w:rPr>
                      <w:rFonts w:ascii="Verdana" w:hAnsi="Verdana"/>
                      <w:szCs w:val="24"/>
                    </w:rPr>
                    <w:t xml:space="preserve"> Yes: Skip to item </w:t>
                  </w:r>
                  <w:r w:rsidR="00EA4667">
                    <w:rPr>
                      <w:rFonts w:ascii="Verdana" w:hAnsi="Verdana"/>
                      <w:szCs w:val="24"/>
                    </w:rPr>
                    <w:t>3 c)</w:t>
                  </w:r>
                  <w:r w:rsidRPr="006F4D19">
                    <w:rPr>
                      <w:rFonts w:ascii="Verdana" w:hAnsi="Verdana"/>
                      <w:szCs w:val="24"/>
                    </w:rPr>
                    <w:t xml:space="preserve">.  </w:t>
                  </w:r>
                  <w:r w:rsidRPr="006F4D19">
                    <w:rPr>
                      <w:rFonts w:ascii="Verdana" w:hAnsi="Verdana"/>
                      <w:szCs w:val="24"/>
                    </w:rPr>
                    <w:sym w:font="Wingdings 2" w:char="F0A3"/>
                  </w:r>
                  <w:r w:rsidRPr="006F4D19">
                    <w:rPr>
                      <w:rFonts w:ascii="Verdana" w:hAnsi="Verdana"/>
                      <w:szCs w:val="24"/>
                    </w:rPr>
                    <w:t xml:space="preserve"> No: Please complete items </w:t>
                  </w:r>
                  <w:r>
                    <w:rPr>
                      <w:rFonts w:ascii="Verdana" w:hAnsi="Verdana"/>
                      <w:szCs w:val="24"/>
                    </w:rPr>
                    <w:t>2</w:t>
                  </w:r>
                  <w:r w:rsidRPr="006F4D19">
                    <w:rPr>
                      <w:rFonts w:ascii="Verdana" w:hAnsi="Verdana"/>
                      <w:szCs w:val="24"/>
                    </w:rPr>
                    <w:t xml:space="preserve"> and </w:t>
                  </w:r>
                  <w:r>
                    <w:rPr>
                      <w:rFonts w:ascii="Verdana" w:hAnsi="Verdana"/>
                      <w:szCs w:val="24"/>
                    </w:rPr>
                    <w:t>3</w:t>
                  </w:r>
                  <w:r w:rsidRPr="006F4D19">
                    <w:rPr>
                      <w:rFonts w:ascii="Verdana" w:hAnsi="Verdana"/>
                      <w:szCs w:val="24"/>
                    </w:rPr>
                    <w:t xml:space="preserve"> below.</w:t>
                  </w:r>
                </w:p>
                <w:p w:rsidR="0063556B" w:rsidRPr="006F4D19" w:rsidRDefault="0063556B" w:rsidP="0063556B">
                  <w:pPr>
                    <w:rPr>
                      <w:sz w:val="20"/>
                    </w:rPr>
                  </w:pPr>
                </w:p>
              </w:txbxContent>
            </v:textbox>
          </v:shape>
        </w:pict>
      </w:r>
      <w:r w:rsidR="002A2188">
        <w:rPr>
          <w:rFonts w:ascii="Verdana" w:hAnsi="Verdana"/>
          <w:sz w:val="23"/>
          <w:szCs w:val="23"/>
        </w:rPr>
        <w:br w:type="page"/>
      </w:r>
    </w:p>
    <w:p w:rsidR="00EA4667" w:rsidRPr="00CD62BB" w:rsidRDefault="00EA4667" w:rsidP="00EA4667">
      <w:pPr>
        <w:numPr>
          <w:ilvl w:val="0"/>
          <w:numId w:val="3"/>
        </w:numPr>
        <w:rPr>
          <w:rFonts w:ascii="Verdana" w:hAnsi="Verdana"/>
          <w:b/>
          <w:bCs/>
          <w:sz w:val="23"/>
          <w:szCs w:val="23"/>
        </w:rPr>
      </w:pPr>
      <w:r w:rsidRPr="00CD62BB">
        <w:rPr>
          <w:rFonts w:ascii="Verdana" w:hAnsi="Verdana"/>
          <w:b/>
          <w:bCs/>
          <w:sz w:val="23"/>
          <w:szCs w:val="23"/>
        </w:rPr>
        <w:lastRenderedPageBreak/>
        <w:t xml:space="preserve">Audit </w:t>
      </w:r>
    </w:p>
    <w:p w:rsidR="00EA4667" w:rsidRDefault="00EA4667" w:rsidP="00EA4667">
      <w:pPr>
        <w:ind w:left="720"/>
        <w:rPr>
          <w:rFonts w:ascii="Verdana" w:hAnsi="Verdana"/>
          <w:sz w:val="23"/>
          <w:szCs w:val="23"/>
        </w:rPr>
      </w:pPr>
      <w:r w:rsidRPr="00CD62BB">
        <w:rPr>
          <w:rFonts w:ascii="Verdana" w:hAnsi="Verdana"/>
          <w:sz w:val="23"/>
          <w:szCs w:val="23"/>
        </w:rPr>
        <w:t xml:space="preserve">The system obtains an independent audit in accordance with auditing standards generally accepted in the </w:t>
      </w:r>
      <w:smartTag w:uri="urn:schemas-microsoft-com:office:smarttags" w:element="place">
        <w:smartTag w:uri="urn:schemas-microsoft-com:office:smarttags" w:element="country-region">
          <w:r w:rsidRPr="00CD62BB">
            <w:rPr>
              <w:rFonts w:ascii="Verdana" w:hAnsi="Verdana"/>
              <w:sz w:val="23"/>
              <w:szCs w:val="23"/>
            </w:rPr>
            <w:t>United States of America</w:t>
          </w:r>
        </w:smartTag>
      </w:smartTag>
      <w:r w:rsidRPr="00CD62BB">
        <w:rPr>
          <w:rFonts w:ascii="Verdana" w:hAnsi="Verdana"/>
          <w:sz w:val="23"/>
          <w:szCs w:val="23"/>
        </w:rPr>
        <w:t xml:space="preserve">.  The audit was in accordance with </w:t>
      </w:r>
      <w:r w:rsidRPr="00CD62BB">
        <w:rPr>
          <w:rFonts w:ascii="Verdana" w:hAnsi="Verdana"/>
          <w:i/>
          <w:sz w:val="23"/>
          <w:szCs w:val="23"/>
        </w:rPr>
        <w:t xml:space="preserve">Government Auditing </w:t>
      </w:r>
      <w:r w:rsidRPr="00EA4667">
        <w:rPr>
          <w:rFonts w:ascii="Verdana" w:hAnsi="Verdana"/>
          <w:i/>
          <w:sz w:val="23"/>
          <w:szCs w:val="23"/>
        </w:rPr>
        <w:t>Standards</w:t>
      </w:r>
      <w:r w:rsidRPr="00EA4667">
        <w:rPr>
          <w:rFonts w:ascii="Verdana" w:hAnsi="Verdana"/>
          <w:sz w:val="23"/>
          <w:szCs w:val="23"/>
        </w:rPr>
        <w:t xml:space="preserve"> issued by the Comptroller General of the United States</w:t>
      </w:r>
      <w:r w:rsidRPr="00CD62BB">
        <w:rPr>
          <w:rFonts w:ascii="Verdana" w:hAnsi="Verdana"/>
          <w:i/>
          <w:sz w:val="23"/>
          <w:szCs w:val="23"/>
        </w:rPr>
        <w:t xml:space="preserve">. </w:t>
      </w:r>
      <w:r w:rsidRPr="00CD62BB">
        <w:rPr>
          <w:rFonts w:ascii="Verdana" w:hAnsi="Verdana"/>
          <w:sz w:val="23"/>
          <w:szCs w:val="23"/>
        </w:rPr>
        <w:t>The plan received an unqualified opinion from the auditor on the system’s financial statements and on the reports on internal controls</w:t>
      </w:r>
      <w:r w:rsidR="00095ED7">
        <w:rPr>
          <w:rFonts w:ascii="Verdana" w:hAnsi="Verdana"/>
          <w:sz w:val="23"/>
          <w:szCs w:val="23"/>
        </w:rPr>
        <w:t>,</w:t>
      </w:r>
      <w:r w:rsidRPr="00CD62BB">
        <w:rPr>
          <w:rFonts w:ascii="Verdana" w:hAnsi="Verdana"/>
          <w:sz w:val="23"/>
          <w:szCs w:val="23"/>
        </w:rPr>
        <w:t xml:space="preserve"> and is in compliance with applicable laws and regulations.  </w:t>
      </w:r>
      <w:r w:rsidRPr="00E15910">
        <w:rPr>
          <w:rFonts w:ascii="Verdana" w:hAnsi="Verdana"/>
          <w:sz w:val="23"/>
          <w:szCs w:val="23"/>
        </w:rPr>
        <w:sym w:font="Wingdings 2" w:char="F0A3"/>
      </w:r>
      <w:r>
        <w:rPr>
          <w:rFonts w:ascii="Verdana" w:hAnsi="Verdana"/>
          <w:sz w:val="23"/>
          <w:szCs w:val="23"/>
        </w:rPr>
        <w:t xml:space="preserve"> </w:t>
      </w:r>
      <w:r w:rsidRPr="00CD62BB">
        <w:rPr>
          <w:rFonts w:ascii="Verdana" w:hAnsi="Verdana"/>
          <w:sz w:val="23"/>
          <w:szCs w:val="23"/>
        </w:rPr>
        <w:t xml:space="preserve">Yes  </w:t>
      </w:r>
      <w:r w:rsidRPr="00E15910">
        <w:rPr>
          <w:rFonts w:ascii="Verdana" w:hAnsi="Verdana"/>
          <w:sz w:val="23"/>
          <w:szCs w:val="23"/>
        </w:rPr>
        <w:sym w:font="Wingdings 2" w:char="F0A3"/>
      </w:r>
      <w:r>
        <w:rPr>
          <w:rFonts w:ascii="Verdana" w:hAnsi="Verdana"/>
          <w:sz w:val="23"/>
          <w:szCs w:val="23"/>
        </w:rPr>
        <w:t xml:space="preserve"> </w:t>
      </w:r>
      <w:r w:rsidRPr="00CD62BB">
        <w:rPr>
          <w:rFonts w:ascii="Verdana" w:hAnsi="Verdana"/>
          <w:sz w:val="23"/>
          <w:szCs w:val="23"/>
        </w:rPr>
        <w:t>No   Explain</w:t>
      </w:r>
      <w:r>
        <w:rPr>
          <w:rFonts w:ascii="Verdana" w:hAnsi="Verdana"/>
          <w:sz w:val="23"/>
          <w:szCs w:val="23"/>
        </w:rPr>
        <w:t>:</w:t>
      </w:r>
      <w:r>
        <w:rPr>
          <w:rFonts w:ascii="Verdana" w:hAnsi="Verdana"/>
          <w:sz w:val="23"/>
          <w:szCs w:val="23"/>
        </w:rPr>
        <w:br/>
      </w:r>
    </w:p>
    <w:p w:rsidR="0073131D" w:rsidRPr="00CD62BB" w:rsidRDefault="0073131D">
      <w:pPr>
        <w:numPr>
          <w:ilvl w:val="0"/>
          <w:numId w:val="3"/>
        </w:numPr>
        <w:rPr>
          <w:rFonts w:ascii="Verdana" w:hAnsi="Verdana"/>
          <w:b/>
          <w:bCs/>
          <w:sz w:val="23"/>
          <w:szCs w:val="23"/>
        </w:rPr>
      </w:pPr>
      <w:r w:rsidRPr="00CD62BB">
        <w:rPr>
          <w:rFonts w:ascii="Verdana" w:hAnsi="Verdana"/>
          <w:b/>
          <w:bCs/>
          <w:sz w:val="23"/>
          <w:szCs w:val="23"/>
        </w:rPr>
        <w:t xml:space="preserve">Actuarial Valuation </w:t>
      </w:r>
    </w:p>
    <w:p w:rsidR="0073131D" w:rsidRPr="00CD62BB" w:rsidRDefault="0073131D">
      <w:pPr>
        <w:numPr>
          <w:ilvl w:val="1"/>
          <w:numId w:val="3"/>
        </w:numPr>
        <w:rPr>
          <w:rFonts w:ascii="Verdana" w:hAnsi="Verdana"/>
          <w:sz w:val="23"/>
          <w:szCs w:val="23"/>
        </w:rPr>
      </w:pPr>
      <w:r w:rsidRPr="00CD62BB">
        <w:rPr>
          <w:rFonts w:ascii="Verdana" w:hAnsi="Verdana"/>
          <w:sz w:val="23"/>
          <w:szCs w:val="23"/>
        </w:rPr>
        <w:t xml:space="preserve">Valuation </w:t>
      </w:r>
      <w:r w:rsidR="00FD0585">
        <w:rPr>
          <w:rFonts w:ascii="Verdana" w:hAnsi="Verdana"/>
          <w:sz w:val="23"/>
          <w:szCs w:val="23"/>
        </w:rPr>
        <w:t xml:space="preserve">performed </w:t>
      </w:r>
      <w:r w:rsidRPr="00CD62BB">
        <w:rPr>
          <w:rFonts w:ascii="Verdana" w:hAnsi="Verdana"/>
          <w:sz w:val="23"/>
          <w:szCs w:val="23"/>
        </w:rPr>
        <w:t xml:space="preserve">at least every two years.  </w:t>
      </w:r>
      <w:r w:rsidR="00E15910" w:rsidRPr="00E15910">
        <w:rPr>
          <w:rFonts w:ascii="Verdana" w:hAnsi="Verdana"/>
          <w:sz w:val="23"/>
          <w:szCs w:val="23"/>
        </w:rPr>
        <w:sym w:font="Wingdings 2" w:char="F0A3"/>
      </w:r>
      <w:r w:rsidR="00E15910">
        <w:rPr>
          <w:rFonts w:ascii="Verdana" w:hAnsi="Verdana"/>
          <w:sz w:val="23"/>
          <w:szCs w:val="23"/>
        </w:rPr>
        <w:t xml:space="preserve"> </w:t>
      </w:r>
      <w:r w:rsidR="005E5E1A" w:rsidRPr="00CD62BB">
        <w:rPr>
          <w:rFonts w:ascii="Verdana" w:hAnsi="Verdana"/>
          <w:sz w:val="23"/>
          <w:szCs w:val="23"/>
        </w:rPr>
        <w:t xml:space="preserve">Yes   </w:t>
      </w:r>
      <w:r w:rsidR="00E15910" w:rsidRPr="00E15910">
        <w:rPr>
          <w:rFonts w:ascii="Verdana" w:hAnsi="Verdana"/>
          <w:sz w:val="23"/>
          <w:szCs w:val="23"/>
        </w:rPr>
        <w:sym w:font="Wingdings 2" w:char="F0A3"/>
      </w:r>
      <w:r w:rsidR="00E15910">
        <w:rPr>
          <w:rFonts w:ascii="Verdana" w:hAnsi="Verdana"/>
          <w:sz w:val="23"/>
          <w:szCs w:val="23"/>
        </w:rPr>
        <w:t xml:space="preserve"> </w:t>
      </w:r>
      <w:r w:rsidR="005E5E1A" w:rsidRPr="00CD62BB">
        <w:rPr>
          <w:rFonts w:ascii="Verdana" w:hAnsi="Verdana"/>
          <w:sz w:val="23"/>
          <w:szCs w:val="23"/>
        </w:rPr>
        <w:t xml:space="preserve">No  </w:t>
      </w:r>
      <w:r w:rsidR="00A70886" w:rsidRPr="00CD62BB">
        <w:rPr>
          <w:rFonts w:ascii="Verdana" w:hAnsi="Verdana"/>
          <w:sz w:val="23"/>
          <w:szCs w:val="23"/>
        </w:rPr>
        <w:t>Explain</w:t>
      </w:r>
      <w:r w:rsidR="00E15910">
        <w:rPr>
          <w:rFonts w:ascii="Verdana" w:hAnsi="Verdana"/>
          <w:sz w:val="23"/>
          <w:szCs w:val="23"/>
        </w:rPr>
        <w:t>:</w:t>
      </w:r>
      <w:r w:rsidR="0018673B">
        <w:rPr>
          <w:rFonts w:ascii="Verdana" w:hAnsi="Verdana"/>
          <w:sz w:val="23"/>
          <w:szCs w:val="23"/>
        </w:rPr>
        <w:br/>
      </w:r>
    </w:p>
    <w:p w:rsidR="00CB1640" w:rsidRPr="00CB1640" w:rsidRDefault="00D906B3" w:rsidP="0063556B">
      <w:pPr>
        <w:numPr>
          <w:ilvl w:val="1"/>
          <w:numId w:val="3"/>
        </w:numPr>
        <w:rPr>
          <w:rFonts w:ascii="Verdana" w:hAnsi="Verdana"/>
        </w:rPr>
      </w:pPr>
      <w:r w:rsidRPr="00D906B3">
        <w:rPr>
          <w:rFonts w:ascii="Verdana" w:hAnsi="Verdana"/>
          <w:noProof/>
          <w:sz w:val="23"/>
          <w:szCs w:val="23"/>
        </w:rPr>
        <w:pict>
          <v:line id="Line 11" o:spid="_x0000_s1027" style="position:absolute;left:0;text-align:left;z-index:251658752;visibility:visible;mso-wrap-distance-top:-3e-5mm;mso-wrap-distance-bottom:-3e-5mm" from="22.05pt,96.9pt" to="490.05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aqHgIAAEEEAAAOAAAAZHJzL2Uyb0RvYy54bWysU8uu2jAQ3VfqP1jeQxJuo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">
            <v:stroke dashstyle="dash"/>
          </v:line>
        </w:pict>
      </w:r>
      <w:r w:rsidR="0073131D" w:rsidRPr="00CD62BB">
        <w:rPr>
          <w:rFonts w:ascii="Verdana" w:hAnsi="Verdana"/>
          <w:sz w:val="23"/>
          <w:szCs w:val="23"/>
        </w:rPr>
        <w:t xml:space="preserve">Actuary certifies that the valuation was performed using generally recognized and accepted actuarial principles and practices consistent with pronouncements of the Actuarial Standards </w:t>
      </w:r>
      <w:smartTag w:uri="urn:schemas-microsoft-com:office:smarttags" w:element="PersonName">
        <w:r w:rsidR="0073131D" w:rsidRPr="00CD62BB">
          <w:rPr>
            <w:rFonts w:ascii="Verdana" w:hAnsi="Verdana"/>
            <w:sz w:val="23"/>
            <w:szCs w:val="23"/>
          </w:rPr>
          <w:t>Board</w:t>
        </w:r>
      </w:smartTag>
      <w:r w:rsidR="0073131D" w:rsidRPr="00CD62BB">
        <w:rPr>
          <w:rFonts w:ascii="Verdana" w:hAnsi="Verdana"/>
          <w:sz w:val="23"/>
          <w:szCs w:val="23"/>
        </w:rPr>
        <w:t xml:space="preserve">. The report meets the Code of Professional Conduct and Qualifications Standards for Public Statements of Actuarial Opinion issued by the </w:t>
      </w:r>
      <w:smartTag w:uri="urn:schemas-microsoft-com:office:smarttags" w:element="place">
        <w:smartTag w:uri="urn:schemas-microsoft-com:office:smarttags" w:element="PlaceName">
          <w:r w:rsidR="0073131D" w:rsidRPr="00CD62BB">
            <w:rPr>
              <w:rFonts w:ascii="Verdana" w:hAnsi="Verdana"/>
              <w:sz w:val="23"/>
              <w:szCs w:val="23"/>
            </w:rPr>
            <w:t>American</w:t>
          </w:r>
        </w:smartTag>
        <w:r w:rsidR="0073131D" w:rsidRPr="00CD62BB">
          <w:rPr>
            <w:rFonts w:ascii="Verdana" w:hAnsi="Verdana"/>
            <w:sz w:val="23"/>
            <w:szCs w:val="23"/>
          </w:rPr>
          <w:t xml:space="preserve"> </w:t>
        </w:r>
        <w:smartTag w:uri="urn:schemas-microsoft-com:office:smarttags" w:element="PlaceType">
          <w:r w:rsidR="0073131D" w:rsidRPr="00CD62BB">
            <w:rPr>
              <w:rFonts w:ascii="Verdana" w:hAnsi="Verdana"/>
              <w:sz w:val="23"/>
              <w:szCs w:val="23"/>
            </w:rPr>
            <w:t>Academy</w:t>
          </w:r>
        </w:smartTag>
      </w:smartTag>
      <w:r w:rsidR="0073131D" w:rsidRPr="00CD62BB">
        <w:rPr>
          <w:rFonts w:ascii="Verdana" w:hAnsi="Verdana"/>
          <w:sz w:val="23"/>
          <w:szCs w:val="23"/>
        </w:rPr>
        <w:t xml:space="preserve"> of Actuaries. </w:t>
      </w:r>
      <w:r w:rsidR="00E15910" w:rsidRPr="00E15910">
        <w:rPr>
          <w:rFonts w:ascii="Verdana" w:hAnsi="Verdana"/>
          <w:sz w:val="23"/>
          <w:szCs w:val="23"/>
        </w:rPr>
        <w:sym w:font="Wingdings 2" w:char="F0A3"/>
      </w:r>
      <w:r w:rsidR="00E15910">
        <w:rPr>
          <w:rFonts w:ascii="Verdana" w:hAnsi="Verdana"/>
          <w:sz w:val="23"/>
          <w:szCs w:val="23"/>
        </w:rPr>
        <w:t xml:space="preserve"> </w:t>
      </w:r>
      <w:r w:rsidR="005E5E1A" w:rsidRPr="00CD62BB">
        <w:rPr>
          <w:rFonts w:ascii="Verdana" w:hAnsi="Verdana"/>
          <w:sz w:val="23"/>
          <w:szCs w:val="23"/>
        </w:rPr>
        <w:t xml:space="preserve">Yes   </w:t>
      </w:r>
      <w:r w:rsidR="00E15910" w:rsidRPr="00E15910">
        <w:rPr>
          <w:rFonts w:ascii="Verdana" w:hAnsi="Verdana"/>
          <w:sz w:val="23"/>
          <w:szCs w:val="23"/>
        </w:rPr>
        <w:sym w:font="Wingdings 2" w:char="F0A3"/>
      </w:r>
      <w:r w:rsidR="00E15910">
        <w:rPr>
          <w:rFonts w:ascii="Verdana" w:hAnsi="Verdana"/>
          <w:sz w:val="23"/>
          <w:szCs w:val="23"/>
        </w:rPr>
        <w:t xml:space="preserve"> </w:t>
      </w:r>
      <w:r w:rsidR="005E5E1A" w:rsidRPr="00CD62BB">
        <w:rPr>
          <w:rFonts w:ascii="Verdana" w:hAnsi="Verdana"/>
          <w:sz w:val="23"/>
          <w:szCs w:val="23"/>
        </w:rPr>
        <w:t xml:space="preserve">No   </w:t>
      </w:r>
      <w:r w:rsidR="00A70886" w:rsidRPr="00CD62BB">
        <w:rPr>
          <w:rFonts w:ascii="Verdana" w:hAnsi="Verdana"/>
          <w:sz w:val="23"/>
          <w:szCs w:val="23"/>
        </w:rPr>
        <w:t>Explain</w:t>
      </w:r>
      <w:r w:rsidR="00E15910">
        <w:rPr>
          <w:rFonts w:ascii="Verdana" w:hAnsi="Verdana"/>
          <w:sz w:val="23"/>
          <w:szCs w:val="23"/>
        </w:rPr>
        <w:t>:</w:t>
      </w:r>
      <w:r w:rsidR="00CB1640">
        <w:rPr>
          <w:rFonts w:ascii="Verdana" w:hAnsi="Verdana"/>
          <w:sz w:val="23"/>
          <w:szCs w:val="23"/>
        </w:rPr>
        <w:br/>
      </w:r>
    </w:p>
    <w:p w:rsidR="002B4BFE" w:rsidRPr="002B4BFE" w:rsidRDefault="00CB1640" w:rsidP="0063556B">
      <w:pPr>
        <w:numPr>
          <w:ilvl w:val="1"/>
          <w:numId w:val="3"/>
        </w:numPr>
        <w:rPr>
          <w:rFonts w:ascii="Verdana" w:hAnsi="Verdana"/>
        </w:rPr>
      </w:pPr>
      <w:r>
        <w:rPr>
          <w:rFonts w:ascii="Verdana" w:hAnsi="Verdana"/>
          <w:sz w:val="23"/>
          <w:szCs w:val="23"/>
        </w:rPr>
        <w:t xml:space="preserve">An actuarial review </w:t>
      </w:r>
      <w:r w:rsidR="008F6762">
        <w:rPr>
          <w:rFonts w:ascii="Verdana" w:hAnsi="Verdana"/>
          <w:sz w:val="23"/>
          <w:szCs w:val="23"/>
        </w:rPr>
        <w:t xml:space="preserve">has been performed </w:t>
      </w:r>
      <w:r>
        <w:rPr>
          <w:rFonts w:ascii="Verdana" w:hAnsi="Verdana"/>
          <w:sz w:val="23"/>
          <w:szCs w:val="23"/>
        </w:rPr>
        <w:t xml:space="preserve">by an outside, third party actuary, including a </w:t>
      </w:r>
      <w:r w:rsidR="009C019F">
        <w:rPr>
          <w:rFonts w:ascii="Verdana" w:hAnsi="Verdana"/>
          <w:sz w:val="23"/>
          <w:szCs w:val="23"/>
        </w:rPr>
        <w:t>full scope audit, a sampling audit, or an audit that reviews the methods and assumptions for reasonableness and consistency</w:t>
      </w:r>
      <w:r w:rsidR="008F6762">
        <w:rPr>
          <w:rFonts w:ascii="Verdana" w:hAnsi="Verdana"/>
          <w:sz w:val="23"/>
          <w:szCs w:val="23"/>
        </w:rPr>
        <w:t>,</w:t>
      </w:r>
      <w:r>
        <w:rPr>
          <w:rFonts w:ascii="Verdana" w:hAnsi="Verdana"/>
          <w:sz w:val="23"/>
          <w:szCs w:val="23"/>
        </w:rPr>
        <w:t xml:space="preserve"> within the last ten (10) years.  </w:t>
      </w:r>
      <w:r w:rsidR="002B4BFE">
        <w:rPr>
          <w:rFonts w:ascii="Verdana" w:hAnsi="Verdana"/>
          <w:sz w:val="23"/>
          <w:szCs w:val="23"/>
        </w:rPr>
        <w:t>(please see definitions below)</w:t>
      </w:r>
    </w:p>
    <w:p w:rsidR="002B4BFE" w:rsidRPr="002B4BFE" w:rsidRDefault="002B4BFE" w:rsidP="002B4BFE">
      <w:pPr>
        <w:ind w:left="720"/>
        <w:rPr>
          <w:rFonts w:ascii="Verdana" w:hAnsi="Verdana"/>
        </w:rPr>
      </w:pPr>
      <w:r>
        <w:rPr>
          <w:rFonts w:ascii="Verdana" w:hAnsi="Verdana"/>
          <w:sz w:val="23"/>
          <w:szCs w:val="23"/>
        </w:rPr>
        <w:br/>
      </w:r>
      <w:r w:rsidR="008F6762" w:rsidRPr="00E15910">
        <w:rPr>
          <w:rFonts w:ascii="Verdana" w:hAnsi="Verdana"/>
          <w:sz w:val="23"/>
          <w:szCs w:val="23"/>
        </w:rPr>
        <w:sym w:font="Wingdings 2" w:char="F0A3"/>
      </w:r>
      <w:r w:rsidR="008F6762">
        <w:rPr>
          <w:rFonts w:ascii="Verdana" w:hAnsi="Verdana"/>
          <w:sz w:val="23"/>
          <w:szCs w:val="23"/>
        </w:rPr>
        <w:t xml:space="preserve"> </w:t>
      </w:r>
      <w:r w:rsidR="008F6762" w:rsidRPr="00CD62BB">
        <w:rPr>
          <w:rFonts w:ascii="Verdana" w:hAnsi="Verdana"/>
          <w:sz w:val="23"/>
          <w:szCs w:val="23"/>
        </w:rPr>
        <w:t xml:space="preserve">Yes   </w:t>
      </w:r>
      <w:r w:rsidR="008F6762" w:rsidRPr="00E15910">
        <w:rPr>
          <w:rFonts w:ascii="Verdana" w:hAnsi="Verdana"/>
          <w:sz w:val="23"/>
          <w:szCs w:val="23"/>
        </w:rPr>
        <w:sym w:font="Wingdings 2" w:char="F0A3"/>
      </w:r>
      <w:r w:rsidR="008F6762">
        <w:rPr>
          <w:rFonts w:ascii="Verdana" w:hAnsi="Verdana"/>
          <w:sz w:val="23"/>
          <w:szCs w:val="23"/>
        </w:rPr>
        <w:t xml:space="preserve"> </w:t>
      </w:r>
      <w:r w:rsidR="008F6762" w:rsidRPr="00CD62BB">
        <w:rPr>
          <w:rFonts w:ascii="Verdana" w:hAnsi="Verdana"/>
          <w:sz w:val="23"/>
          <w:szCs w:val="23"/>
        </w:rPr>
        <w:t>No   Explain</w:t>
      </w:r>
      <w:r w:rsidR="008F6762">
        <w:rPr>
          <w:rFonts w:ascii="Verdana" w:hAnsi="Verdana"/>
          <w:sz w:val="23"/>
          <w:szCs w:val="23"/>
        </w:rPr>
        <w:t>:</w:t>
      </w:r>
    </w:p>
    <w:p w:rsidR="002B4BFE" w:rsidRDefault="002B4BFE" w:rsidP="002B4BFE">
      <w:pPr>
        <w:ind w:left="360"/>
        <w:rPr>
          <w:rFonts w:ascii="Arial" w:hAnsi="Arial" w:cs="Arial"/>
          <w:color w:val="333333"/>
          <w:sz w:val="18"/>
          <w:szCs w:val="18"/>
          <w:shd w:val="clear" w:color="auto" w:fill="FFFFFF"/>
        </w:rPr>
      </w:pPr>
    </w:p>
    <w:p w:rsidR="0073131D" w:rsidRPr="002B4BFE" w:rsidRDefault="002B4BFE" w:rsidP="002B4BFE">
      <w:pPr>
        <w:ind w:left="360"/>
        <w:rPr>
          <w:rFonts w:ascii="Verdana" w:hAnsi="Verdana"/>
          <w:i/>
          <w:sz w:val="20"/>
        </w:rPr>
      </w:pPr>
      <w:r w:rsidRPr="002B4BFE">
        <w:rPr>
          <w:rFonts w:ascii="Arial" w:hAnsi="Arial" w:cs="Arial"/>
          <w:i/>
          <w:color w:val="333333"/>
          <w:sz w:val="20"/>
          <w:shd w:val="clear" w:color="auto" w:fill="FFFFFF"/>
        </w:rPr>
        <w:t>Outside, third party actuary is a qualified actuary independent from the current actuary and any staff actuaries. When a new consulting actuary is engaged, often the new consulting actuary performs a full replication of the previous actuarial valuation to establish a baseline which would be acceptable as a full scope audit.</w:t>
      </w:r>
      <w:r w:rsidRPr="002B4BFE">
        <w:rPr>
          <w:rStyle w:val="apple-converted-space"/>
          <w:rFonts w:ascii="Arial" w:hAnsi="Arial" w:cs="Arial"/>
          <w:i/>
          <w:color w:val="333333"/>
          <w:sz w:val="20"/>
          <w:shd w:val="clear" w:color="auto" w:fill="FFFFFF"/>
        </w:rPr>
        <w:t> </w:t>
      </w:r>
      <w:r w:rsidRPr="002B4BFE">
        <w:rPr>
          <w:rFonts w:ascii="Arial" w:hAnsi="Arial" w:cs="Arial"/>
          <w:i/>
          <w:color w:val="333333"/>
          <w:sz w:val="20"/>
        </w:rPr>
        <w:br/>
      </w:r>
      <w:r w:rsidRPr="002B4BFE">
        <w:rPr>
          <w:rFonts w:ascii="Arial" w:hAnsi="Arial" w:cs="Arial"/>
          <w:i/>
          <w:color w:val="333333"/>
          <w:sz w:val="20"/>
        </w:rPr>
        <w:br/>
      </w:r>
      <w:r w:rsidRPr="002B4BFE">
        <w:rPr>
          <w:rFonts w:ascii="Arial" w:hAnsi="Arial" w:cs="Arial"/>
          <w:i/>
          <w:color w:val="333333"/>
          <w:sz w:val="20"/>
          <w:shd w:val="clear" w:color="auto" w:fill="FFFFFF"/>
        </w:rPr>
        <w:t xml:space="preserve">1. </w:t>
      </w:r>
      <w:proofErr w:type="gramStart"/>
      <w:r w:rsidRPr="002B4BFE">
        <w:rPr>
          <w:rFonts w:ascii="Arial" w:hAnsi="Arial" w:cs="Arial"/>
          <w:i/>
          <w:color w:val="333333"/>
          <w:sz w:val="20"/>
          <w:shd w:val="clear" w:color="auto" w:fill="FFFFFF"/>
        </w:rPr>
        <w:t>In</w:t>
      </w:r>
      <w:proofErr w:type="gramEnd"/>
      <w:r w:rsidRPr="002B4BFE">
        <w:rPr>
          <w:rFonts w:ascii="Arial" w:hAnsi="Arial" w:cs="Arial"/>
          <w:i/>
          <w:color w:val="333333"/>
          <w:sz w:val="20"/>
          <w:shd w:val="clear" w:color="auto" w:fill="FFFFFF"/>
        </w:rPr>
        <w:t xml:space="preserve"> a level one, or “full-scope,” actuarial audit, the reviewing actuary fully replicates the original actuarial valuation, based on the same census data, assumptions, and actuarial methods used by the plan’s consulting actuary. In addition, the reviewing actuary examines the consulting actuary’s methods and assumptions for reasonableness and internal consistency.</w:t>
      </w:r>
      <w:r w:rsidRPr="002B4BFE">
        <w:rPr>
          <w:rFonts w:ascii="Arial" w:hAnsi="Arial" w:cs="Arial"/>
          <w:i/>
          <w:color w:val="333333"/>
          <w:sz w:val="20"/>
        </w:rPr>
        <w:br/>
      </w:r>
      <w:r w:rsidRPr="002B4BFE">
        <w:rPr>
          <w:rFonts w:ascii="Arial" w:hAnsi="Arial" w:cs="Arial"/>
          <w:i/>
          <w:color w:val="333333"/>
          <w:sz w:val="20"/>
        </w:rPr>
        <w:br/>
      </w:r>
      <w:r w:rsidRPr="002B4BFE">
        <w:rPr>
          <w:rFonts w:ascii="Arial" w:hAnsi="Arial" w:cs="Arial"/>
          <w:i/>
          <w:color w:val="333333"/>
          <w:sz w:val="20"/>
          <w:shd w:val="clear" w:color="auto" w:fill="FFFFFF"/>
        </w:rPr>
        <w:t>2. In a level two actuarial audit, the reviewing actuary does not fully replicate the consulting actuary’s valuation, but instead uses a sampling of the plan’s participant data to test the results of the valuation. The reviewing actuary also examines the consulting actuary’s methods and assumptions for reasonableness and internal consistency.</w:t>
      </w:r>
      <w:r w:rsidRPr="002B4BFE">
        <w:rPr>
          <w:rFonts w:ascii="Arial" w:hAnsi="Arial" w:cs="Arial"/>
          <w:i/>
          <w:color w:val="333333"/>
          <w:sz w:val="20"/>
        </w:rPr>
        <w:br/>
      </w:r>
      <w:r w:rsidRPr="002B4BFE">
        <w:rPr>
          <w:rFonts w:ascii="Arial" w:hAnsi="Arial" w:cs="Arial"/>
          <w:i/>
          <w:color w:val="333333"/>
          <w:sz w:val="20"/>
        </w:rPr>
        <w:br/>
      </w:r>
      <w:r w:rsidRPr="002B4BFE">
        <w:rPr>
          <w:rFonts w:ascii="Arial" w:hAnsi="Arial" w:cs="Arial"/>
          <w:i/>
          <w:color w:val="333333"/>
          <w:sz w:val="20"/>
          <w:shd w:val="clear" w:color="auto" w:fill="FFFFFF"/>
        </w:rPr>
        <w:t xml:space="preserve">3. </w:t>
      </w:r>
      <w:proofErr w:type="gramStart"/>
      <w:r w:rsidRPr="002B4BFE">
        <w:rPr>
          <w:rFonts w:ascii="Arial" w:hAnsi="Arial" w:cs="Arial"/>
          <w:i/>
          <w:color w:val="333333"/>
          <w:sz w:val="20"/>
          <w:shd w:val="clear" w:color="auto" w:fill="FFFFFF"/>
        </w:rPr>
        <w:t>In</w:t>
      </w:r>
      <w:proofErr w:type="gramEnd"/>
      <w:r w:rsidRPr="002B4BFE">
        <w:rPr>
          <w:rFonts w:ascii="Arial" w:hAnsi="Arial" w:cs="Arial"/>
          <w:i/>
          <w:color w:val="333333"/>
          <w:sz w:val="20"/>
          <w:shd w:val="clear" w:color="auto" w:fill="FFFFFF"/>
        </w:rPr>
        <w:t xml:space="preserve"> a level three actuarial audit, the reviewing actuary examines the consulting actuary’s methods and assumptions for reasonableness and internal consistency, but does not perform actuarial calculations.</w:t>
      </w:r>
      <w:r w:rsidR="00A70886" w:rsidRPr="002B4BFE">
        <w:rPr>
          <w:rFonts w:ascii="Verdana" w:hAnsi="Verdana"/>
          <w:i/>
          <w:sz w:val="20"/>
        </w:rPr>
        <w:br/>
      </w:r>
    </w:p>
    <w:p w:rsidR="0073131D" w:rsidRPr="00CD62BB" w:rsidRDefault="0073131D" w:rsidP="00E15910">
      <w:pPr>
        <w:numPr>
          <w:ilvl w:val="0"/>
          <w:numId w:val="3"/>
        </w:numPr>
        <w:rPr>
          <w:rFonts w:ascii="Verdana" w:hAnsi="Verdana"/>
          <w:b/>
          <w:bCs/>
          <w:sz w:val="23"/>
          <w:szCs w:val="23"/>
        </w:rPr>
      </w:pPr>
      <w:r w:rsidRPr="00CD62BB">
        <w:rPr>
          <w:rFonts w:ascii="Verdana" w:hAnsi="Verdana"/>
          <w:b/>
          <w:bCs/>
          <w:sz w:val="23"/>
          <w:szCs w:val="23"/>
        </w:rPr>
        <w:t>Investments</w:t>
      </w:r>
    </w:p>
    <w:p w:rsidR="0073131D" w:rsidRPr="00CD62BB" w:rsidRDefault="0073131D">
      <w:pPr>
        <w:numPr>
          <w:ilvl w:val="1"/>
          <w:numId w:val="3"/>
        </w:numPr>
        <w:rPr>
          <w:rFonts w:ascii="Verdana" w:hAnsi="Verdana"/>
          <w:sz w:val="23"/>
          <w:szCs w:val="23"/>
        </w:rPr>
      </w:pPr>
      <w:r w:rsidRPr="00CD62BB">
        <w:rPr>
          <w:rFonts w:ascii="Verdana" w:hAnsi="Verdana"/>
          <w:sz w:val="23"/>
          <w:szCs w:val="23"/>
        </w:rPr>
        <w:t xml:space="preserve">The </w:t>
      </w:r>
      <w:smartTag w:uri="urn:schemas-microsoft-com:office:smarttags" w:element="PersonName">
        <w:r w:rsidRPr="00CD62BB">
          <w:rPr>
            <w:rFonts w:ascii="Verdana" w:hAnsi="Verdana"/>
            <w:sz w:val="23"/>
            <w:szCs w:val="23"/>
          </w:rPr>
          <w:t>Board</w:t>
        </w:r>
      </w:smartTag>
      <w:r w:rsidRPr="00CD62BB">
        <w:rPr>
          <w:rFonts w:ascii="Verdana" w:hAnsi="Verdana"/>
          <w:sz w:val="23"/>
          <w:szCs w:val="23"/>
        </w:rPr>
        <w:t xml:space="preserve"> or governing body has adopted and follows written investment policies. </w:t>
      </w:r>
      <w:r w:rsidR="00E15910" w:rsidRPr="00E15910">
        <w:rPr>
          <w:rFonts w:ascii="Verdana" w:hAnsi="Verdana"/>
          <w:sz w:val="23"/>
          <w:szCs w:val="23"/>
        </w:rPr>
        <w:sym w:font="Wingdings 2" w:char="F0A3"/>
      </w:r>
      <w:r w:rsidR="00E15910">
        <w:rPr>
          <w:rFonts w:ascii="Verdana" w:hAnsi="Verdana"/>
          <w:sz w:val="23"/>
          <w:szCs w:val="23"/>
        </w:rPr>
        <w:t xml:space="preserve"> </w:t>
      </w:r>
      <w:r w:rsidR="007C33EF" w:rsidRPr="00CD62BB">
        <w:rPr>
          <w:rFonts w:ascii="Verdana" w:hAnsi="Verdana"/>
          <w:sz w:val="23"/>
          <w:szCs w:val="23"/>
        </w:rPr>
        <w:t xml:space="preserve">Yes   </w:t>
      </w:r>
      <w:r w:rsidR="00E15910" w:rsidRPr="00E15910">
        <w:rPr>
          <w:rFonts w:ascii="Verdana" w:hAnsi="Verdana"/>
          <w:sz w:val="23"/>
          <w:szCs w:val="23"/>
        </w:rPr>
        <w:sym w:font="Wingdings 2" w:char="F0A3"/>
      </w:r>
      <w:r w:rsidR="00E15910">
        <w:rPr>
          <w:rFonts w:ascii="Verdana" w:hAnsi="Verdana"/>
          <w:sz w:val="23"/>
          <w:szCs w:val="23"/>
        </w:rPr>
        <w:t xml:space="preserve"> </w:t>
      </w:r>
      <w:r w:rsidR="007C33EF" w:rsidRPr="00CD62BB">
        <w:rPr>
          <w:rFonts w:ascii="Verdana" w:hAnsi="Verdana"/>
          <w:sz w:val="23"/>
          <w:szCs w:val="23"/>
        </w:rPr>
        <w:t>No</w:t>
      </w:r>
      <w:r w:rsidR="00E15910">
        <w:rPr>
          <w:rFonts w:ascii="Verdana" w:hAnsi="Verdana"/>
          <w:sz w:val="23"/>
          <w:szCs w:val="23"/>
        </w:rPr>
        <w:t xml:space="preserve">  </w:t>
      </w:r>
      <w:r w:rsidR="00A70886" w:rsidRPr="00CD62BB">
        <w:rPr>
          <w:rFonts w:ascii="Verdana" w:hAnsi="Verdana"/>
          <w:sz w:val="23"/>
          <w:szCs w:val="23"/>
        </w:rPr>
        <w:t>Explain</w:t>
      </w:r>
      <w:r w:rsidR="002A3D05">
        <w:rPr>
          <w:rFonts w:ascii="Verdana" w:hAnsi="Verdana"/>
          <w:sz w:val="23"/>
          <w:szCs w:val="23"/>
        </w:rPr>
        <w:t>:</w:t>
      </w:r>
      <w:r w:rsidR="0018673B">
        <w:rPr>
          <w:rFonts w:ascii="Verdana" w:hAnsi="Verdana"/>
          <w:sz w:val="23"/>
          <w:szCs w:val="23"/>
        </w:rPr>
        <w:br/>
      </w:r>
    </w:p>
    <w:p w:rsidR="0073131D" w:rsidRPr="00CD62BB" w:rsidRDefault="0073131D" w:rsidP="0063556B">
      <w:pPr>
        <w:numPr>
          <w:ilvl w:val="1"/>
          <w:numId w:val="3"/>
        </w:numPr>
        <w:rPr>
          <w:rFonts w:ascii="Verdana" w:hAnsi="Verdana"/>
          <w:sz w:val="23"/>
          <w:szCs w:val="23"/>
        </w:rPr>
      </w:pPr>
      <w:r w:rsidRPr="00CD62BB">
        <w:rPr>
          <w:rFonts w:ascii="Verdana" w:hAnsi="Verdana"/>
          <w:sz w:val="23"/>
          <w:szCs w:val="23"/>
        </w:rPr>
        <w:t xml:space="preserve">The governing body, retirement board, investment board or legislative body has adopted written fiduciary standards.  </w:t>
      </w:r>
      <w:r w:rsidR="00E15910" w:rsidRPr="00E15910">
        <w:rPr>
          <w:rFonts w:ascii="Verdana" w:hAnsi="Verdana"/>
          <w:sz w:val="23"/>
          <w:szCs w:val="23"/>
        </w:rPr>
        <w:sym w:font="Wingdings 2" w:char="F0A3"/>
      </w:r>
      <w:r w:rsidR="00E15910">
        <w:rPr>
          <w:rFonts w:ascii="Verdana" w:hAnsi="Verdana"/>
          <w:sz w:val="23"/>
          <w:szCs w:val="23"/>
        </w:rPr>
        <w:t xml:space="preserve"> </w:t>
      </w:r>
      <w:r w:rsidR="007C33EF" w:rsidRPr="00CD62BB">
        <w:rPr>
          <w:rFonts w:ascii="Verdana" w:hAnsi="Verdana"/>
          <w:sz w:val="23"/>
          <w:szCs w:val="23"/>
        </w:rPr>
        <w:t xml:space="preserve">Yes   </w:t>
      </w:r>
      <w:r w:rsidR="00E15910" w:rsidRPr="00E15910">
        <w:rPr>
          <w:rFonts w:ascii="Verdana" w:hAnsi="Verdana"/>
          <w:sz w:val="23"/>
          <w:szCs w:val="23"/>
        </w:rPr>
        <w:sym w:font="Wingdings 2" w:char="F0A3"/>
      </w:r>
      <w:r w:rsidR="00E15910">
        <w:rPr>
          <w:rFonts w:ascii="Verdana" w:hAnsi="Verdana"/>
          <w:sz w:val="23"/>
          <w:szCs w:val="23"/>
        </w:rPr>
        <w:t xml:space="preserve"> N</w:t>
      </w:r>
      <w:r w:rsidR="007C33EF" w:rsidRPr="00CD62BB">
        <w:rPr>
          <w:rFonts w:ascii="Verdana" w:hAnsi="Verdana"/>
          <w:sz w:val="23"/>
          <w:szCs w:val="23"/>
        </w:rPr>
        <w:t xml:space="preserve">o   </w:t>
      </w:r>
      <w:r w:rsidR="00A70886" w:rsidRPr="00CD62BB">
        <w:rPr>
          <w:rFonts w:ascii="Verdana" w:hAnsi="Verdana"/>
          <w:sz w:val="23"/>
          <w:szCs w:val="23"/>
        </w:rPr>
        <w:t>Explain</w:t>
      </w:r>
      <w:r w:rsidR="002A3D05">
        <w:rPr>
          <w:rFonts w:ascii="Verdana" w:hAnsi="Verdana"/>
          <w:sz w:val="23"/>
          <w:szCs w:val="23"/>
        </w:rPr>
        <w:t>:</w:t>
      </w:r>
      <w:r w:rsidR="0018673B">
        <w:rPr>
          <w:rFonts w:ascii="Verdana" w:hAnsi="Verdana"/>
          <w:sz w:val="23"/>
          <w:szCs w:val="23"/>
        </w:rPr>
        <w:br/>
      </w:r>
    </w:p>
    <w:p w:rsidR="002B4BFE" w:rsidRPr="002B4BFE" w:rsidRDefault="00095ED7" w:rsidP="0063556B">
      <w:pPr>
        <w:pStyle w:val="BodyTextIndent2"/>
        <w:numPr>
          <w:ilvl w:val="1"/>
          <w:numId w:val="3"/>
        </w:numPr>
        <w:rPr>
          <w:rFonts w:ascii="Verdana" w:hAnsi="Verdana"/>
          <w:b/>
        </w:rPr>
      </w:pPr>
      <w:r>
        <w:rPr>
          <w:rFonts w:ascii="Verdana" w:hAnsi="Verdana"/>
        </w:rPr>
        <w:t>An</w:t>
      </w:r>
      <w:r w:rsidR="0073131D" w:rsidRPr="00CD62BB">
        <w:rPr>
          <w:rFonts w:ascii="Verdana" w:hAnsi="Verdana"/>
        </w:rPr>
        <w:t xml:space="preserve"> annual investment performance </w:t>
      </w:r>
      <w:r w:rsidR="009C579B" w:rsidRPr="00CD62BB">
        <w:rPr>
          <w:rFonts w:ascii="Verdana" w:hAnsi="Verdana"/>
        </w:rPr>
        <w:t>e</w:t>
      </w:r>
      <w:r w:rsidR="0073131D" w:rsidRPr="00CD62BB">
        <w:rPr>
          <w:rFonts w:ascii="Verdana" w:hAnsi="Verdana"/>
        </w:rPr>
        <w:t>valuation</w:t>
      </w:r>
      <w:r>
        <w:rPr>
          <w:rFonts w:ascii="Verdana" w:hAnsi="Verdana"/>
        </w:rPr>
        <w:t xml:space="preserve"> is conducted by </w:t>
      </w:r>
      <w:r w:rsidR="0073131D" w:rsidRPr="00CD62BB">
        <w:rPr>
          <w:rFonts w:ascii="Verdana" w:hAnsi="Verdana"/>
        </w:rPr>
        <w:t xml:space="preserve">an outside </w:t>
      </w:r>
      <w:r w:rsidR="007F390B">
        <w:rPr>
          <w:rFonts w:ascii="Verdana" w:hAnsi="Verdana"/>
        </w:rPr>
        <w:t xml:space="preserve">independent </w:t>
      </w:r>
      <w:r w:rsidR="0073131D" w:rsidRPr="00CD62BB">
        <w:rPr>
          <w:rFonts w:ascii="Verdana" w:hAnsi="Verdana"/>
        </w:rPr>
        <w:t xml:space="preserve">investment review entity.  </w:t>
      </w:r>
      <w:r w:rsidR="00F56416">
        <w:rPr>
          <w:rFonts w:ascii="Verdana" w:hAnsi="Verdana"/>
        </w:rPr>
        <w:br/>
      </w:r>
      <w:r w:rsidR="00F56416">
        <w:rPr>
          <w:rFonts w:ascii="Verdana" w:hAnsi="Verdana"/>
        </w:rPr>
        <w:br/>
      </w:r>
      <w:r w:rsidR="00E15910" w:rsidRPr="00E15910">
        <w:rPr>
          <w:rFonts w:ascii="Verdana" w:hAnsi="Verdana"/>
        </w:rPr>
        <w:sym w:font="Wingdings 2" w:char="F0A3"/>
      </w:r>
      <w:r w:rsidR="00E15910">
        <w:rPr>
          <w:rFonts w:ascii="Verdana" w:hAnsi="Verdana"/>
        </w:rPr>
        <w:t xml:space="preserve"> </w:t>
      </w:r>
      <w:r w:rsidR="007C33EF" w:rsidRPr="00CD62BB">
        <w:rPr>
          <w:rFonts w:ascii="Verdana" w:hAnsi="Verdana"/>
        </w:rPr>
        <w:t xml:space="preserve">Yes   </w:t>
      </w:r>
      <w:r w:rsidR="00E15910" w:rsidRPr="00E15910">
        <w:rPr>
          <w:rFonts w:ascii="Verdana" w:hAnsi="Verdana"/>
        </w:rPr>
        <w:sym w:font="Wingdings 2" w:char="F0A3"/>
      </w:r>
      <w:r w:rsidR="00E15910">
        <w:rPr>
          <w:rFonts w:ascii="Verdana" w:hAnsi="Verdana"/>
        </w:rPr>
        <w:t xml:space="preserve"> </w:t>
      </w:r>
      <w:r w:rsidR="007C33EF" w:rsidRPr="00CD62BB">
        <w:rPr>
          <w:rFonts w:ascii="Verdana" w:hAnsi="Verdana"/>
        </w:rPr>
        <w:t xml:space="preserve">No </w:t>
      </w:r>
      <w:r w:rsidR="00E15910">
        <w:rPr>
          <w:rFonts w:ascii="Verdana" w:hAnsi="Verdana"/>
        </w:rPr>
        <w:t xml:space="preserve"> </w:t>
      </w:r>
      <w:r w:rsidR="00F7330A">
        <w:rPr>
          <w:rFonts w:ascii="Verdana" w:hAnsi="Verdana"/>
        </w:rPr>
        <w:t xml:space="preserve"> </w:t>
      </w:r>
      <w:r w:rsidR="00A70886" w:rsidRPr="00CD62BB">
        <w:rPr>
          <w:rFonts w:ascii="Verdana" w:hAnsi="Verdana"/>
        </w:rPr>
        <w:t>Explain</w:t>
      </w:r>
      <w:r w:rsidR="002A3D05">
        <w:rPr>
          <w:rFonts w:ascii="Verdana" w:hAnsi="Verdana"/>
        </w:rPr>
        <w:t>:</w:t>
      </w:r>
      <w:r w:rsidR="00F56416">
        <w:rPr>
          <w:rFonts w:ascii="Verdana" w:hAnsi="Verdana"/>
        </w:rPr>
        <w:br/>
      </w:r>
    </w:p>
    <w:p w:rsidR="0073131D" w:rsidRPr="002B4BFE" w:rsidRDefault="002B4BFE" w:rsidP="002B4BFE">
      <w:pPr>
        <w:pStyle w:val="BodyTextIndent2"/>
        <w:ind w:left="360"/>
        <w:rPr>
          <w:rFonts w:ascii="Verdana" w:hAnsi="Verdana"/>
          <w:b/>
          <w:i/>
          <w:sz w:val="20"/>
          <w:szCs w:val="20"/>
        </w:rPr>
      </w:pPr>
      <w:r w:rsidRPr="002B4BFE">
        <w:rPr>
          <w:rFonts w:ascii="Arial" w:hAnsi="Arial" w:cs="Arial"/>
          <w:i/>
          <w:color w:val="333333"/>
          <w:sz w:val="20"/>
          <w:szCs w:val="20"/>
          <w:shd w:val="clear" w:color="auto" w:fill="FFFFFF"/>
        </w:rPr>
        <w:lastRenderedPageBreak/>
        <w:t>An outside independent investment review entity is, usually, a consulting firm that is independent of any money managers used by the retirement system or retirement system staff who may manage funds. This can be the same consulting firm used for asset allocation studies, manager searches and similar tasks. The results of the independent review are presented directly to the board of trustees</w:t>
      </w:r>
      <w:r>
        <w:rPr>
          <w:rFonts w:ascii="Arial" w:hAnsi="Arial" w:cs="Arial"/>
          <w:i/>
          <w:color w:val="333333"/>
          <w:sz w:val="20"/>
          <w:szCs w:val="20"/>
          <w:shd w:val="clear" w:color="auto" w:fill="FFFFFF"/>
        </w:rPr>
        <w:t xml:space="preserve"> by the consultant</w:t>
      </w:r>
      <w:r w:rsidRPr="002B4BFE">
        <w:rPr>
          <w:rFonts w:ascii="Arial" w:hAnsi="Arial" w:cs="Arial"/>
          <w:i/>
          <w:color w:val="333333"/>
          <w:sz w:val="20"/>
          <w:szCs w:val="20"/>
          <w:shd w:val="clear" w:color="auto" w:fill="FFFFFF"/>
        </w:rPr>
        <w:t>.</w:t>
      </w:r>
      <w:r w:rsidR="0073131D" w:rsidRPr="002B4BFE">
        <w:rPr>
          <w:rFonts w:ascii="Verdana" w:hAnsi="Verdana"/>
          <w:i/>
          <w:sz w:val="20"/>
          <w:szCs w:val="20"/>
        </w:rPr>
        <w:br/>
      </w:r>
    </w:p>
    <w:p w:rsidR="0073131D" w:rsidRPr="002A3D05" w:rsidRDefault="0075099F">
      <w:pPr>
        <w:numPr>
          <w:ilvl w:val="0"/>
          <w:numId w:val="3"/>
        </w:numPr>
        <w:rPr>
          <w:rFonts w:ascii="Verdana" w:hAnsi="Verdana"/>
          <w:b/>
          <w:bCs/>
          <w:sz w:val="23"/>
          <w:szCs w:val="23"/>
        </w:rPr>
      </w:pPr>
      <w:r w:rsidRPr="002A3D05">
        <w:rPr>
          <w:rFonts w:ascii="Verdana" w:hAnsi="Verdana"/>
          <w:b/>
          <w:bCs/>
          <w:sz w:val="23"/>
          <w:szCs w:val="23"/>
        </w:rPr>
        <w:t>Communications</w:t>
      </w:r>
    </w:p>
    <w:p w:rsidR="00A70886" w:rsidRPr="00B7626C" w:rsidRDefault="00E32126" w:rsidP="00D44F61">
      <w:pPr>
        <w:numPr>
          <w:ilvl w:val="1"/>
          <w:numId w:val="9"/>
        </w:numPr>
        <w:rPr>
          <w:rFonts w:ascii="Verdana" w:hAnsi="Verdana"/>
          <w:sz w:val="23"/>
          <w:szCs w:val="23"/>
        </w:rPr>
      </w:pPr>
      <w:r w:rsidRPr="00E32126">
        <w:rPr>
          <w:rFonts w:ascii="Verdana" w:hAnsi="Verdana"/>
          <w:sz w:val="23"/>
          <w:szCs w:val="23"/>
        </w:rPr>
        <w:t>The system EITHER 1) provides members a handbook or summary plan description at time of employment, OR 2) provides a "welcome letter" or similar notification informing new members that a handbook or summary plan description is available online. Also, updates to the document are published on a regular basis. Updates to the handbook can be provided regularly on the system’s website as long the member is made aware of the updates and may request and receive a hard copy</w:t>
      </w:r>
      <w:r>
        <w:t>.</w:t>
      </w:r>
      <w:r w:rsidR="0073131D" w:rsidRPr="00CD62BB">
        <w:rPr>
          <w:rFonts w:ascii="Verdana" w:hAnsi="Verdana"/>
          <w:sz w:val="23"/>
          <w:szCs w:val="23"/>
        </w:rPr>
        <w:t xml:space="preserve">  </w:t>
      </w:r>
    </w:p>
    <w:p w:rsidR="0073131D" w:rsidRPr="00CD62BB" w:rsidRDefault="00A70886" w:rsidP="00A70886">
      <w:pPr>
        <w:ind w:left="360"/>
        <w:rPr>
          <w:rFonts w:ascii="Verdana" w:hAnsi="Verdana"/>
        </w:rPr>
      </w:pPr>
      <w:r>
        <w:rPr>
          <w:rFonts w:ascii="Verdana" w:hAnsi="Verdana"/>
          <w:sz w:val="23"/>
          <w:szCs w:val="23"/>
        </w:rPr>
        <w:t xml:space="preserve">       </w:t>
      </w:r>
      <w:r w:rsidR="0073131D" w:rsidRPr="00CD62BB">
        <w:rPr>
          <w:rFonts w:ascii="Verdana" w:hAnsi="Verdana"/>
          <w:sz w:val="23"/>
          <w:szCs w:val="23"/>
        </w:rPr>
        <w:t xml:space="preserve"> </w:t>
      </w:r>
      <w:r w:rsidR="00E15910">
        <w:rPr>
          <w:rFonts w:ascii="Verdana" w:hAnsi="Verdana"/>
          <w:sz w:val="23"/>
          <w:szCs w:val="23"/>
        </w:rPr>
        <w:t xml:space="preserve"> </w:t>
      </w:r>
      <w:r w:rsidR="00E15910" w:rsidRPr="00E15910">
        <w:rPr>
          <w:rFonts w:ascii="Verdana" w:hAnsi="Verdana"/>
          <w:sz w:val="23"/>
          <w:szCs w:val="23"/>
        </w:rPr>
        <w:sym w:font="Wingdings 2" w:char="F0A3"/>
      </w:r>
      <w:r w:rsidR="00E15910">
        <w:rPr>
          <w:rFonts w:ascii="Verdana" w:hAnsi="Verdana"/>
          <w:sz w:val="23"/>
          <w:szCs w:val="23"/>
        </w:rPr>
        <w:t xml:space="preserve"> </w:t>
      </w:r>
      <w:r w:rsidR="007C33EF" w:rsidRPr="00CD62BB">
        <w:rPr>
          <w:rFonts w:ascii="Verdana" w:hAnsi="Verdana"/>
          <w:sz w:val="23"/>
          <w:szCs w:val="23"/>
        </w:rPr>
        <w:t xml:space="preserve">Yes   </w:t>
      </w:r>
      <w:r w:rsidR="00E15910" w:rsidRPr="00E15910">
        <w:rPr>
          <w:rFonts w:ascii="Verdana" w:hAnsi="Verdana"/>
          <w:sz w:val="23"/>
          <w:szCs w:val="23"/>
        </w:rPr>
        <w:sym w:font="Wingdings 2" w:char="F0A3"/>
      </w:r>
      <w:r w:rsidR="00E15910">
        <w:rPr>
          <w:rFonts w:ascii="Verdana" w:hAnsi="Verdana"/>
          <w:sz w:val="23"/>
          <w:szCs w:val="23"/>
        </w:rPr>
        <w:t xml:space="preserve"> </w:t>
      </w:r>
      <w:r w:rsidR="007C33EF" w:rsidRPr="00CD62BB">
        <w:rPr>
          <w:rFonts w:ascii="Verdana" w:hAnsi="Verdana"/>
          <w:sz w:val="23"/>
          <w:szCs w:val="23"/>
        </w:rPr>
        <w:t xml:space="preserve">No   </w:t>
      </w:r>
      <w:r w:rsidRPr="00CD62BB">
        <w:rPr>
          <w:rFonts w:ascii="Verdana" w:hAnsi="Verdana"/>
          <w:sz w:val="23"/>
          <w:szCs w:val="23"/>
        </w:rPr>
        <w:t>Explain</w:t>
      </w:r>
      <w:r w:rsidR="002A3D05">
        <w:rPr>
          <w:rFonts w:ascii="Verdana" w:hAnsi="Verdana"/>
          <w:sz w:val="23"/>
          <w:szCs w:val="23"/>
        </w:rPr>
        <w:t>:</w:t>
      </w:r>
      <w:r w:rsidR="0018673B">
        <w:rPr>
          <w:rFonts w:ascii="Verdana" w:hAnsi="Verdana"/>
          <w:sz w:val="23"/>
          <w:szCs w:val="23"/>
        </w:rPr>
        <w:br/>
      </w:r>
    </w:p>
    <w:p w:rsidR="00996F60" w:rsidRDefault="0073131D" w:rsidP="00996F60">
      <w:pPr>
        <w:numPr>
          <w:ilvl w:val="1"/>
          <w:numId w:val="9"/>
        </w:numPr>
        <w:rPr>
          <w:rFonts w:ascii="Verdana" w:hAnsi="Verdana"/>
          <w:sz w:val="23"/>
          <w:szCs w:val="23"/>
        </w:rPr>
      </w:pPr>
      <w:r w:rsidRPr="00CD62BB">
        <w:rPr>
          <w:rFonts w:ascii="Verdana" w:hAnsi="Verdana"/>
          <w:sz w:val="23"/>
          <w:szCs w:val="23"/>
        </w:rPr>
        <w:t xml:space="preserve">Members are provided with an annual benefit statement.  </w:t>
      </w:r>
      <w:r w:rsidR="00F56416">
        <w:rPr>
          <w:rFonts w:ascii="Verdana" w:hAnsi="Verdana"/>
          <w:sz w:val="23"/>
          <w:szCs w:val="23"/>
        </w:rPr>
        <w:br/>
      </w:r>
      <w:r w:rsidR="00E15910" w:rsidRPr="00E15910">
        <w:rPr>
          <w:rFonts w:ascii="Verdana" w:hAnsi="Verdana"/>
          <w:sz w:val="23"/>
          <w:szCs w:val="23"/>
        </w:rPr>
        <w:sym w:font="Wingdings 2" w:char="F0A3"/>
      </w:r>
      <w:r w:rsidR="00E15910">
        <w:rPr>
          <w:rFonts w:ascii="Verdana" w:hAnsi="Verdana"/>
          <w:sz w:val="23"/>
          <w:szCs w:val="23"/>
        </w:rPr>
        <w:t xml:space="preserve"> </w:t>
      </w:r>
      <w:r w:rsidR="007C33EF" w:rsidRPr="00CD62BB">
        <w:rPr>
          <w:rFonts w:ascii="Verdana" w:hAnsi="Verdana"/>
          <w:sz w:val="23"/>
          <w:szCs w:val="23"/>
        </w:rPr>
        <w:t xml:space="preserve">Yes   </w:t>
      </w:r>
      <w:r w:rsidR="00E15910" w:rsidRPr="00E15910">
        <w:rPr>
          <w:rFonts w:ascii="Verdana" w:hAnsi="Verdana"/>
          <w:sz w:val="23"/>
          <w:szCs w:val="23"/>
        </w:rPr>
        <w:sym w:font="Wingdings 2" w:char="F0A3"/>
      </w:r>
      <w:r w:rsidR="00E15910">
        <w:rPr>
          <w:rFonts w:ascii="Verdana" w:hAnsi="Verdana"/>
          <w:sz w:val="23"/>
          <w:szCs w:val="23"/>
        </w:rPr>
        <w:t xml:space="preserve"> </w:t>
      </w:r>
      <w:r w:rsidR="007C33EF" w:rsidRPr="00CD62BB">
        <w:rPr>
          <w:rFonts w:ascii="Verdana" w:hAnsi="Verdana"/>
          <w:sz w:val="23"/>
          <w:szCs w:val="23"/>
        </w:rPr>
        <w:t xml:space="preserve">No </w:t>
      </w:r>
      <w:r w:rsidR="00A70886" w:rsidRPr="00CD62BB">
        <w:rPr>
          <w:rFonts w:ascii="Verdana" w:hAnsi="Verdana"/>
          <w:sz w:val="23"/>
          <w:szCs w:val="23"/>
        </w:rPr>
        <w:t>Explain</w:t>
      </w:r>
      <w:r w:rsidR="002A3D05">
        <w:rPr>
          <w:rFonts w:ascii="Verdana" w:hAnsi="Verdana"/>
          <w:sz w:val="23"/>
          <w:szCs w:val="23"/>
        </w:rPr>
        <w:t>:</w:t>
      </w:r>
      <w:r w:rsidR="007C33EF" w:rsidRPr="00CD62BB">
        <w:rPr>
          <w:rFonts w:ascii="Verdana" w:hAnsi="Verdana"/>
          <w:sz w:val="23"/>
          <w:szCs w:val="23"/>
        </w:rPr>
        <w:t xml:space="preserve">  </w:t>
      </w:r>
      <w:r w:rsidR="00996F60">
        <w:rPr>
          <w:rFonts w:ascii="Verdana" w:hAnsi="Verdana"/>
          <w:sz w:val="23"/>
          <w:szCs w:val="23"/>
        </w:rPr>
        <w:br/>
      </w:r>
    </w:p>
    <w:p w:rsidR="00987E23" w:rsidRDefault="0073131D" w:rsidP="00DC0E91">
      <w:pPr>
        <w:numPr>
          <w:ilvl w:val="1"/>
          <w:numId w:val="9"/>
        </w:numPr>
        <w:rPr>
          <w:rFonts w:ascii="Verdana" w:hAnsi="Verdana"/>
          <w:sz w:val="23"/>
          <w:szCs w:val="23"/>
        </w:rPr>
      </w:pPr>
      <w:r w:rsidRPr="00CD62BB">
        <w:rPr>
          <w:rFonts w:ascii="Verdana" w:hAnsi="Verdana"/>
          <w:sz w:val="23"/>
          <w:szCs w:val="23"/>
        </w:rPr>
        <w:t xml:space="preserve">Meetings of the governing board of the system are conducted at least quarterly with adequate public notice.  </w:t>
      </w:r>
      <w:r w:rsidR="00F56416">
        <w:rPr>
          <w:rFonts w:ascii="Verdana" w:hAnsi="Verdana"/>
          <w:sz w:val="23"/>
          <w:szCs w:val="23"/>
        </w:rPr>
        <w:br/>
      </w:r>
      <w:r w:rsidR="00E15910" w:rsidRPr="00E15910">
        <w:rPr>
          <w:rFonts w:ascii="Verdana" w:hAnsi="Verdana"/>
          <w:sz w:val="23"/>
          <w:szCs w:val="23"/>
        </w:rPr>
        <w:sym w:font="Wingdings 2" w:char="F0A3"/>
      </w:r>
      <w:r w:rsidR="00E15910">
        <w:rPr>
          <w:rFonts w:ascii="Verdana" w:hAnsi="Verdana"/>
          <w:sz w:val="23"/>
          <w:szCs w:val="23"/>
        </w:rPr>
        <w:t xml:space="preserve"> Yes </w:t>
      </w:r>
      <w:r w:rsidR="007C33EF" w:rsidRPr="00CD62BB">
        <w:rPr>
          <w:rFonts w:ascii="Verdana" w:hAnsi="Verdana"/>
          <w:sz w:val="23"/>
          <w:szCs w:val="23"/>
        </w:rPr>
        <w:t xml:space="preserve">   </w:t>
      </w:r>
      <w:r w:rsidR="00E15910" w:rsidRPr="00E15910">
        <w:rPr>
          <w:rFonts w:ascii="Verdana" w:hAnsi="Verdana"/>
          <w:sz w:val="23"/>
          <w:szCs w:val="23"/>
        </w:rPr>
        <w:sym w:font="Wingdings 2" w:char="F0A3"/>
      </w:r>
      <w:r w:rsidR="00E15910">
        <w:rPr>
          <w:rFonts w:ascii="Verdana" w:hAnsi="Verdana"/>
          <w:sz w:val="23"/>
          <w:szCs w:val="23"/>
        </w:rPr>
        <w:t xml:space="preserve"> </w:t>
      </w:r>
      <w:r w:rsidR="007C33EF" w:rsidRPr="00CD62BB">
        <w:rPr>
          <w:rFonts w:ascii="Verdana" w:hAnsi="Verdana"/>
          <w:sz w:val="23"/>
          <w:szCs w:val="23"/>
        </w:rPr>
        <w:t xml:space="preserve">No </w:t>
      </w:r>
      <w:r w:rsidR="00F7330A">
        <w:rPr>
          <w:rFonts w:ascii="Verdana" w:hAnsi="Verdana"/>
          <w:sz w:val="23"/>
          <w:szCs w:val="23"/>
        </w:rPr>
        <w:t xml:space="preserve"> </w:t>
      </w:r>
      <w:r w:rsidR="00A70886" w:rsidRPr="00CD62BB">
        <w:rPr>
          <w:rFonts w:ascii="Verdana" w:hAnsi="Verdana"/>
          <w:sz w:val="23"/>
          <w:szCs w:val="23"/>
        </w:rPr>
        <w:t>Explain</w:t>
      </w:r>
      <w:r w:rsidR="002A3D05">
        <w:rPr>
          <w:rFonts w:ascii="Verdana" w:hAnsi="Verdana"/>
          <w:sz w:val="23"/>
          <w:szCs w:val="23"/>
        </w:rPr>
        <w:t>:</w:t>
      </w:r>
      <w:r w:rsidR="00A70886">
        <w:rPr>
          <w:rFonts w:ascii="Verdana" w:hAnsi="Verdana"/>
          <w:sz w:val="23"/>
          <w:szCs w:val="23"/>
        </w:rPr>
        <w:br/>
      </w:r>
    </w:p>
    <w:p w:rsidR="00996F60" w:rsidRPr="00E514E7" w:rsidRDefault="00996F60" w:rsidP="00987E23">
      <w:pPr>
        <w:rPr>
          <w:rFonts w:ascii="Verdana" w:hAnsi="Verdana"/>
          <w:sz w:val="23"/>
          <w:szCs w:val="23"/>
        </w:rPr>
      </w:pPr>
      <w:r w:rsidRPr="00E514E7">
        <w:rPr>
          <w:rFonts w:ascii="Verdana" w:hAnsi="Verdana"/>
          <w:b/>
          <w:sz w:val="32"/>
          <w:szCs w:val="32"/>
        </w:rPr>
        <w:t>Funding Standard Assessment</w:t>
      </w:r>
    </w:p>
    <w:p w:rsidR="00996F60" w:rsidRDefault="00996F60" w:rsidP="00996F60">
      <w:pPr>
        <w:rPr>
          <w:rFonts w:ascii="Verdana" w:hAnsi="Verdana"/>
          <w:b/>
          <w:sz w:val="32"/>
          <w:szCs w:val="32"/>
        </w:rPr>
      </w:pPr>
    </w:p>
    <w:p w:rsidR="00996F60" w:rsidRDefault="00996F60" w:rsidP="00996F60">
      <w:pPr>
        <w:rPr>
          <w:rFonts w:ascii="Verdana" w:hAnsi="Verdana"/>
          <w:b/>
          <w:szCs w:val="24"/>
        </w:rPr>
      </w:pPr>
      <w:r>
        <w:rPr>
          <w:rFonts w:ascii="Verdana" w:hAnsi="Verdana"/>
          <w:b/>
          <w:szCs w:val="24"/>
        </w:rPr>
        <w:t xml:space="preserve">To qualify for the </w:t>
      </w:r>
      <w:r w:rsidR="00C46041">
        <w:rPr>
          <w:rFonts w:ascii="Verdana" w:hAnsi="Verdana"/>
          <w:b/>
          <w:szCs w:val="24"/>
        </w:rPr>
        <w:t xml:space="preserve">Recognition </w:t>
      </w:r>
      <w:r>
        <w:rPr>
          <w:rFonts w:ascii="Verdana" w:hAnsi="Verdana"/>
          <w:b/>
          <w:szCs w:val="24"/>
        </w:rPr>
        <w:t xml:space="preserve">Award </w:t>
      </w:r>
      <w:r w:rsidR="00C46041">
        <w:rPr>
          <w:rFonts w:ascii="Verdana" w:hAnsi="Verdana"/>
          <w:b/>
          <w:szCs w:val="24"/>
        </w:rPr>
        <w:t xml:space="preserve">for </w:t>
      </w:r>
      <w:proofErr w:type="gramStart"/>
      <w:r w:rsidR="00C46041">
        <w:rPr>
          <w:rFonts w:ascii="Verdana" w:hAnsi="Verdana"/>
          <w:b/>
          <w:szCs w:val="24"/>
        </w:rPr>
        <w:t>Funding</w:t>
      </w:r>
      <w:proofErr w:type="gramEnd"/>
      <w:r w:rsidR="00C46041">
        <w:rPr>
          <w:rFonts w:ascii="Verdana" w:hAnsi="Verdana"/>
          <w:b/>
          <w:szCs w:val="24"/>
        </w:rPr>
        <w:t xml:space="preserve"> </w:t>
      </w:r>
      <w:r>
        <w:rPr>
          <w:rFonts w:ascii="Verdana" w:hAnsi="Verdana"/>
          <w:b/>
          <w:szCs w:val="24"/>
        </w:rPr>
        <w:t>the system must meet the Funding Adequacy Standard below:</w:t>
      </w:r>
    </w:p>
    <w:p w:rsidR="00996F60" w:rsidRDefault="00996F60" w:rsidP="00996F60">
      <w:pPr>
        <w:rPr>
          <w:rFonts w:ascii="Verdana" w:hAnsi="Verdana"/>
          <w:b/>
          <w:szCs w:val="24"/>
        </w:rPr>
      </w:pPr>
    </w:p>
    <w:p w:rsidR="00996F60" w:rsidRPr="00CD62BB" w:rsidRDefault="00996F60" w:rsidP="00C46041">
      <w:pPr>
        <w:spacing w:line="216" w:lineRule="auto"/>
        <w:rPr>
          <w:rFonts w:ascii="Verdana" w:hAnsi="Verdana"/>
          <w:b/>
          <w:bCs/>
          <w:sz w:val="23"/>
          <w:szCs w:val="23"/>
        </w:rPr>
      </w:pPr>
      <w:r w:rsidRPr="00CD62BB">
        <w:rPr>
          <w:rFonts w:ascii="Verdana" w:hAnsi="Verdana"/>
          <w:b/>
          <w:bCs/>
          <w:sz w:val="23"/>
          <w:szCs w:val="23"/>
        </w:rPr>
        <w:t>Funding Adequacy</w:t>
      </w:r>
    </w:p>
    <w:p w:rsidR="00996F60" w:rsidRDefault="00996F60" w:rsidP="00996F60">
      <w:pPr>
        <w:spacing w:line="216" w:lineRule="auto"/>
        <w:ind w:left="360"/>
        <w:rPr>
          <w:rFonts w:ascii="Verdana" w:hAnsi="Verdana"/>
          <w:sz w:val="23"/>
          <w:szCs w:val="23"/>
        </w:rPr>
      </w:pPr>
      <w:r>
        <w:rPr>
          <w:rFonts w:ascii="Verdana" w:hAnsi="Verdana"/>
          <w:sz w:val="23"/>
          <w:szCs w:val="23"/>
        </w:rPr>
        <w:t>In order to demonstrate the funding adequacy of the system, t</w:t>
      </w:r>
      <w:r w:rsidRPr="00CD62BB">
        <w:rPr>
          <w:rFonts w:ascii="Verdana" w:hAnsi="Verdana"/>
          <w:sz w:val="23"/>
          <w:szCs w:val="23"/>
        </w:rPr>
        <w:t xml:space="preserve">he most recent system actuarial report shows </w:t>
      </w:r>
      <w:r w:rsidR="002B6020">
        <w:rPr>
          <w:rFonts w:ascii="Verdana" w:hAnsi="Verdana"/>
          <w:sz w:val="23"/>
          <w:szCs w:val="23"/>
        </w:rPr>
        <w:t>o</w:t>
      </w:r>
      <w:r w:rsidR="00C46041">
        <w:rPr>
          <w:rFonts w:ascii="Verdana" w:hAnsi="Verdana"/>
          <w:sz w:val="23"/>
          <w:szCs w:val="23"/>
        </w:rPr>
        <w:t xml:space="preserve">ne of the </w:t>
      </w:r>
      <w:r w:rsidR="002B6020">
        <w:rPr>
          <w:rFonts w:ascii="Verdana" w:hAnsi="Verdana"/>
          <w:sz w:val="23"/>
          <w:szCs w:val="23"/>
        </w:rPr>
        <w:t>following:</w:t>
      </w:r>
      <w:r>
        <w:rPr>
          <w:rFonts w:ascii="Verdana" w:hAnsi="Verdana"/>
          <w:sz w:val="23"/>
          <w:szCs w:val="23"/>
        </w:rPr>
        <w:br/>
      </w:r>
      <w:r>
        <w:rPr>
          <w:rFonts w:ascii="Verdana" w:hAnsi="Verdana"/>
          <w:sz w:val="23"/>
          <w:szCs w:val="23"/>
        </w:rPr>
        <w:br/>
      </w:r>
      <w:r w:rsidRPr="00CD62BB">
        <w:rPr>
          <w:rFonts w:ascii="Verdana" w:hAnsi="Verdana"/>
          <w:sz w:val="23"/>
          <w:szCs w:val="23"/>
        </w:rPr>
        <w:t xml:space="preserve">1) at least 100% Funded  Ratio </w:t>
      </w:r>
      <w:r w:rsidR="009E2B90">
        <w:rPr>
          <w:rFonts w:ascii="Verdana" w:hAnsi="Verdana"/>
          <w:sz w:val="23"/>
          <w:szCs w:val="23"/>
        </w:rPr>
        <w:t>(ratio of actuarial value of assets to actuarial accrued liability</w:t>
      </w:r>
      <w:r w:rsidR="00DC1829">
        <w:rPr>
          <w:rFonts w:ascii="Verdana" w:hAnsi="Verdana"/>
          <w:sz w:val="23"/>
          <w:szCs w:val="23"/>
        </w:rPr>
        <w:t>, calculated</w:t>
      </w:r>
      <w:r w:rsidR="00EF0477">
        <w:rPr>
          <w:rFonts w:ascii="Verdana" w:hAnsi="Verdana"/>
          <w:sz w:val="23"/>
          <w:szCs w:val="23"/>
        </w:rPr>
        <w:t xml:space="preserve"> in compliance with Actuarial Standards of Practice</w:t>
      </w:r>
      <w:r w:rsidR="00DC1829">
        <w:rPr>
          <w:rFonts w:ascii="Verdana" w:hAnsi="Verdana"/>
          <w:sz w:val="23"/>
          <w:szCs w:val="23"/>
        </w:rPr>
        <w:t>)</w:t>
      </w:r>
      <w:r>
        <w:rPr>
          <w:rFonts w:ascii="Verdana" w:hAnsi="Verdana"/>
          <w:sz w:val="23"/>
          <w:szCs w:val="23"/>
        </w:rPr>
        <w:br/>
      </w:r>
      <w:r>
        <w:rPr>
          <w:rFonts w:ascii="Verdana" w:hAnsi="Verdana"/>
          <w:sz w:val="23"/>
          <w:szCs w:val="23"/>
        </w:rPr>
        <w:br/>
      </w:r>
      <w:r w:rsidRPr="00CD62BB">
        <w:rPr>
          <w:rFonts w:ascii="Verdana" w:hAnsi="Verdana"/>
          <w:sz w:val="23"/>
          <w:szCs w:val="23"/>
        </w:rPr>
        <w:t>OR</w:t>
      </w:r>
    </w:p>
    <w:p w:rsidR="00C46041" w:rsidRDefault="00996F60" w:rsidP="00996F60">
      <w:pPr>
        <w:ind w:left="360"/>
        <w:rPr>
          <w:rFonts w:ascii="Verdana" w:hAnsi="Verdana"/>
          <w:sz w:val="23"/>
          <w:szCs w:val="23"/>
        </w:rPr>
      </w:pPr>
      <w:r>
        <w:rPr>
          <w:rFonts w:ascii="Verdana" w:hAnsi="Verdana"/>
          <w:sz w:val="23"/>
          <w:szCs w:val="23"/>
        </w:rPr>
        <w:br/>
      </w:r>
      <w:r w:rsidRPr="00CD62BB">
        <w:rPr>
          <w:rFonts w:ascii="Verdana" w:hAnsi="Verdana"/>
          <w:sz w:val="23"/>
          <w:szCs w:val="23"/>
        </w:rPr>
        <w:t xml:space="preserve">2) </w:t>
      </w:r>
      <w:proofErr w:type="gramStart"/>
      <w:r w:rsidRPr="00CD62BB">
        <w:rPr>
          <w:rFonts w:ascii="Verdana" w:hAnsi="Verdana"/>
          <w:sz w:val="23"/>
          <w:szCs w:val="23"/>
        </w:rPr>
        <w:t>actual</w:t>
      </w:r>
      <w:proofErr w:type="gramEnd"/>
      <w:r w:rsidRPr="00CD62BB">
        <w:rPr>
          <w:rFonts w:ascii="Verdana" w:hAnsi="Verdana"/>
          <w:sz w:val="23"/>
          <w:szCs w:val="23"/>
        </w:rPr>
        <w:t xml:space="preserve"> contribution rates are at a level equal to or greater than 100% of the </w:t>
      </w:r>
      <w:r w:rsidR="00336A09">
        <w:rPr>
          <w:rFonts w:ascii="Verdana" w:hAnsi="Verdana"/>
          <w:sz w:val="23"/>
          <w:szCs w:val="23"/>
        </w:rPr>
        <w:t>actuarially determined contribution</w:t>
      </w:r>
      <w:r w:rsidRPr="00CD62BB">
        <w:rPr>
          <w:rFonts w:ascii="Verdana" w:hAnsi="Verdana"/>
          <w:sz w:val="23"/>
          <w:szCs w:val="23"/>
        </w:rPr>
        <w:t xml:space="preserve"> (</w:t>
      </w:r>
      <w:r w:rsidR="00C1540C" w:rsidRPr="00CD62BB">
        <w:rPr>
          <w:rFonts w:ascii="Verdana" w:hAnsi="Verdana"/>
          <w:sz w:val="23"/>
          <w:szCs w:val="23"/>
        </w:rPr>
        <w:t>A</w:t>
      </w:r>
      <w:r w:rsidR="00C1540C">
        <w:rPr>
          <w:rFonts w:ascii="Verdana" w:hAnsi="Verdana"/>
          <w:sz w:val="23"/>
          <w:szCs w:val="23"/>
        </w:rPr>
        <w:t>D</w:t>
      </w:r>
      <w:r w:rsidR="00C1540C" w:rsidRPr="00CD62BB">
        <w:rPr>
          <w:rFonts w:ascii="Verdana" w:hAnsi="Verdana"/>
          <w:sz w:val="23"/>
          <w:szCs w:val="23"/>
        </w:rPr>
        <w:t>C</w:t>
      </w:r>
      <w:r w:rsidR="003766F0">
        <w:rPr>
          <w:rFonts w:ascii="Verdana" w:hAnsi="Verdana"/>
          <w:sz w:val="23"/>
          <w:szCs w:val="23"/>
        </w:rPr>
        <w:t>)</w:t>
      </w:r>
      <w:r w:rsidRPr="00CD62BB">
        <w:rPr>
          <w:rFonts w:ascii="Verdana" w:hAnsi="Verdana"/>
          <w:sz w:val="23"/>
          <w:szCs w:val="23"/>
        </w:rPr>
        <w:t xml:space="preserve">. </w:t>
      </w:r>
    </w:p>
    <w:p w:rsidR="00996F60" w:rsidRDefault="00C46041" w:rsidP="00996F60">
      <w:pPr>
        <w:ind w:left="360"/>
        <w:rPr>
          <w:rFonts w:ascii="Verdana" w:hAnsi="Verdana"/>
          <w:sz w:val="23"/>
          <w:szCs w:val="23"/>
        </w:rPr>
      </w:pPr>
      <w:r>
        <w:rPr>
          <w:rFonts w:ascii="Verdana" w:hAnsi="Verdana"/>
          <w:sz w:val="23"/>
          <w:szCs w:val="23"/>
        </w:rPr>
        <w:br/>
        <w:t>OR</w:t>
      </w:r>
    </w:p>
    <w:p w:rsidR="00C46041" w:rsidRDefault="00C46041" w:rsidP="00996F60">
      <w:pPr>
        <w:ind w:left="360"/>
        <w:rPr>
          <w:rFonts w:ascii="Verdana" w:hAnsi="Verdana"/>
          <w:sz w:val="23"/>
          <w:szCs w:val="23"/>
        </w:rPr>
      </w:pPr>
    </w:p>
    <w:p w:rsidR="00276B5B" w:rsidRDefault="00C46041" w:rsidP="00276B5B">
      <w:pPr>
        <w:ind w:left="360"/>
        <w:rPr>
          <w:rFonts w:ascii="Verdana" w:hAnsi="Verdana"/>
          <w:sz w:val="23"/>
          <w:szCs w:val="23"/>
        </w:rPr>
      </w:pPr>
      <w:r>
        <w:rPr>
          <w:rFonts w:ascii="Verdana" w:hAnsi="Verdana"/>
          <w:sz w:val="23"/>
          <w:szCs w:val="23"/>
        </w:rPr>
        <w:t xml:space="preserve">3) </w:t>
      </w:r>
      <w:proofErr w:type="gramStart"/>
      <w:r>
        <w:rPr>
          <w:rFonts w:ascii="Verdana" w:hAnsi="Verdana"/>
          <w:sz w:val="23"/>
          <w:szCs w:val="23"/>
        </w:rPr>
        <w:t>a</w:t>
      </w:r>
      <w:proofErr w:type="gramEnd"/>
      <w:r>
        <w:rPr>
          <w:rFonts w:ascii="Verdana" w:hAnsi="Verdana"/>
          <w:sz w:val="23"/>
          <w:szCs w:val="23"/>
        </w:rPr>
        <w:t xml:space="preserve"> plan has been approved by the governing body to achieve 1) or 2) above within 5 years.  </w:t>
      </w:r>
    </w:p>
    <w:p w:rsidR="002B4BFE" w:rsidRDefault="00996F60" w:rsidP="00276B5B">
      <w:pPr>
        <w:ind w:left="360"/>
        <w:rPr>
          <w:rFonts w:ascii="Verdana" w:hAnsi="Verdana"/>
          <w:sz w:val="23"/>
          <w:szCs w:val="23"/>
        </w:rPr>
      </w:pPr>
      <w:r>
        <w:rPr>
          <w:rFonts w:ascii="Verdana" w:hAnsi="Verdana"/>
          <w:sz w:val="23"/>
          <w:szCs w:val="23"/>
        </w:rPr>
        <w:br/>
      </w:r>
      <w:r w:rsidRPr="00E15910">
        <w:rPr>
          <w:rFonts w:ascii="Verdana" w:hAnsi="Verdana"/>
          <w:sz w:val="23"/>
          <w:szCs w:val="23"/>
        </w:rPr>
        <w:sym w:font="Wingdings 2" w:char="F0A3"/>
      </w:r>
      <w:r>
        <w:rPr>
          <w:rFonts w:ascii="Verdana" w:hAnsi="Verdana"/>
          <w:sz w:val="23"/>
          <w:szCs w:val="23"/>
        </w:rPr>
        <w:t xml:space="preserve"> </w:t>
      </w:r>
      <w:r w:rsidR="002B4BFE">
        <w:rPr>
          <w:rFonts w:ascii="Verdana" w:hAnsi="Verdana"/>
          <w:sz w:val="23"/>
          <w:szCs w:val="23"/>
        </w:rPr>
        <w:t>Yes system meets 1 or 2</w:t>
      </w:r>
    </w:p>
    <w:p w:rsidR="00996F60" w:rsidRDefault="002B4BFE" w:rsidP="002B4BFE">
      <w:pPr>
        <w:ind w:left="360"/>
        <w:rPr>
          <w:rFonts w:ascii="Verdana" w:hAnsi="Verdana"/>
          <w:sz w:val="23"/>
          <w:szCs w:val="23"/>
        </w:rPr>
      </w:pPr>
      <w:r w:rsidRPr="00E15910">
        <w:rPr>
          <w:rFonts w:ascii="Verdana" w:hAnsi="Verdana"/>
          <w:sz w:val="23"/>
          <w:szCs w:val="23"/>
        </w:rPr>
        <w:sym w:font="Wingdings 2" w:char="F0A3"/>
      </w:r>
      <w:r>
        <w:rPr>
          <w:rFonts w:ascii="Verdana" w:hAnsi="Verdana"/>
          <w:sz w:val="23"/>
          <w:szCs w:val="23"/>
        </w:rPr>
        <w:t xml:space="preserve"> </w:t>
      </w:r>
      <w:proofErr w:type="gramStart"/>
      <w:r>
        <w:rPr>
          <w:rFonts w:ascii="Verdana" w:hAnsi="Verdana"/>
          <w:sz w:val="23"/>
          <w:szCs w:val="23"/>
        </w:rPr>
        <w:t>No system does not meet 1, 2 or 3</w:t>
      </w:r>
      <w:proofErr w:type="gramEnd"/>
    </w:p>
    <w:p w:rsidR="002B4BFE" w:rsidRDefault="002B4BFE" w:rsidP="002B4BFE">
      <w:pPr>
        <w:ind w:left="360"/>
        <w:rPr>
          <w:rFonts w:ascii="Verdana" w:hAnsi="Verdana"/>
          <w:sz w:val="23"/>
          <w:szCs w:val="23"/>
        </w:rPr>
      </w:pPr>
      <w:r w:rsidRPr="00E15910">
        <w:rPr>
          <w:rFonts w:ascii="Verdana" w:hAnsi="Verdana"/>
          <w:sz w:val="23"/>
          <w:szCs w:val="23"/>
        </w:rPr>
        <w:sym w:font="Wingdings 2" w:char="F0A3"/>
      </w:r>
      <w:r>
        <w:rPr>
          <w:rFonts w:ascii="Verdana" w:hAnsi="Verdana"/>
          <w:sz w:val="23"/>
          <w:szCs w:val="23"/>
        </w:rPr>
        <w:t xml:space="preserve"> System meets </w:t>
      </w:r>
      <w:proofErr w:type="gramStart"/>
      <w:r>
        <w:rPr>
          <w:rFonts w:ascii="Verdana" w:hAnsi="Verdana"/>
          <w:sz w:val="23"/>
          <w:szCs w:val="23"/>
        </w:rPr>
        <w:t xml:space="preserve">3  </w:t>
      </w:r>
      <w:r w:rsidRPr="00CD62BB">
        <w:rPr>
          <w:rFonts w:ascii="Verdana" w:hAnsi="Verdana"/>
          <w:sz w:val="23"/>
          <w:szCs w:val="23"/>
        </w:rPr>
        <w:t>Explain</w:t>
      </w:r>
      <w:proofErr w:type="gramEnd"/>
      <w:r w:rsidRPr="00CD62BB">
        <w:rPr>
          <w:rFonts w:ascii="Verdana" w:hAnsi="Verdana"/>
          <w:sz w:val="23"/>
          <w:szCs w:val="23"/>
        </w:rPr>
        <w:t xml:space="preserve"> and state </w:t>
      </w:r>
      <w:r>
        <w:rPr>
          <w:rFonts w:ascii="Verdana" w:hAnsi="Verdana"/>
          <w:sz w:val="23"/>
          <w:szCs w:val="23"/>
        </w:rPr>
        <w:t>plan to achieve the Standard.</w:t>
      </w:r>
      <w:r w:rsidRPr="00CD62BB">
        <w:rPr>
          <w:rFonts w:ascii="Verdana" w:hAnsi="Verdana"/>
          <w:sz w:val="23"/>
          <w:szCs w:val="23"/>
        </w:rPr>
        <w:t xml:space="preserve"> </w:t>
      </w:r>
      <w:r>
        <w:rPr>
          <w:rFonts w:ascii="Verdana" w:hAnsi="Verdana"/>
          <w:sz w:val="23"/>
          <w:szCs w:val="23"/>
        </w:rPr>
        <w:br/>
      </w:r>
    </w:p>
    <w:p w:rsidR="00276B5B" w:rsidRPr="002B4BFE" w:rsidRDefault="00276B5B" w:rsidP="002B4BFE">
      <w:pPr>
        <w:ind w:left="360"/>
        <w:rPr>
          <w:rFonts w:ascii="Verdana" w:hAnsi="Verdana"/>
          <w:sz w:val="23"/>
          <w:szCs w:val="23"/>
        </w:rPr>
      </w:pPr>
      <w:r>
        <w:rPr>
          <w:rFonts w:ascii="Arial" w:hAnsi="Arial" w:cs="Arial"/>
          <w:color w:val="333333"/>
          <w:sz w:val="18"/>
          <w:szCs w:val="18"/>
          <w:shd w:val="clear" w:color="auto" w:fill="FFFFFF"/>
        </w:rPr>
        <w:t>Actuarially Determined Contribution: A target or recommended contribution to a defined benefit pension plan for the reporting period, determined in conformity with Actuarial Standards of Practice based on the most recent measurement available when the contribution for the reporting period was adopted.</w:t>
      </w:r>
    </w:p>
    <w:sectPr w:rsidR="00276B5B" w:rsidRPr="002B4BFE" w:rsidSect="00F56416">
      <w:headerReference w:type="default" r:id="rId9"/>
      <w:pgSz w:w="12240" w:h="15840" w:code="1"/>
      <w:pgMar w:top="720" w:right="720" w:bottom="720" w:left="720" w:header="720" w:footer="720" w:gutter="0"/>
      <w:paperSrc w:first="15" w:other="15"/>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51D" w:rsidRDefault="005F651D">
      <w:r>
        <w:separator/>
      </w:r>
    </w:p>
  </w:endnote>
  <w:endnote w:type="continuationSeparator" w:id="0">
    <w:p w:rsidR="005F651D" w:rsidRDefault="005F6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51D" w:rsidRDefault="005F651D">
      <w:r>
        <w:separator/>
      </w:r>
    </w:p>
  </w:footnote>
  <w:footnote w:type="continuationSeparator" w:id="0">
    <w:p w:rsidR="005F651D" w:rsidRDefault="005F6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BB" w:rsidRDefault="00CD62BB" w:rsidP="00D80FDA">
    <w:pPr>
      <w:pStyle w:val="Header"/>
      <w:jc w:val="right"/>
    </w:pPr>
  </w:p>
  <w:p w:rsidR="00595FAB" w:rsidRDefault="00595F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51B"/>
    <w:multiLevelType w:val="hybridMultilevel"/>
    <w:tmpl w:val="345637F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6E1E27"/>
    <w:multiLevelType w:val="multilevel"/>
    <w:tmpl w:val="287C8026"/>
    <w:lvl w:ilvl="0">
      <w:start w:val="4"/>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5131F1"/>
    <w:multiLevelType w:val="hybridMultilevel"/>
    <w:tmpl w:val="287C8026"/>
    <w:lvl w:ilvl="0" w:tplc="1DFE193C">
      <w:start w:val="4"/>
      <w:numFmt w:val="decimal"/>
      <w:lvlText w:val="%1"/>
      <w:lvlJc w:val="left"/>
      <w:pPr>
        <w:tabs>
          <w:tab w:val="num" w:pos="720"/>
        </w:tabs>
        <w:ind w:left="720" w:hanging="360"/>
      </w:pPr>
      <w:rPr>
        <w:rFonts w:hint="default"/>
      </w:rPr>
    </w:lvl>
    <w:lvl w:ilvl="1" w:tplc="9C04B1D4">
      <w:start w:val="5"/>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345EA"/>
    <w:multiLevelType w:val="multilevel"/>
    <w:tmpl w:val="287C8026"/>
    <w:lvl w:ilvl="0">
      <w:start w:val="4"/>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74912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BF76FF"/>
    <w:multiLevelType w:val="hybridMultilevel"/>
    <w:tmpl w:val="B066B4A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E4F3687"/>
    <w:multiLevelType w:val="hybridMultilevel"/>
    <w:tmpl w:val="2FAE8CD2"/>
    <w:lvl w:ilvl="0" w:tplc="FFFFFFFF">
      <w:start w:val="3"/>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FBF6BE8"/>
    <w:multiLevelType w:val="hybridMultilevel"/>
    <w:tmpl w:val="A1A0188C"/>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0351C94"/>
    <w:multiLevelType w:val="multilevel"/>
    <w:tmpl w:val="ED8818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2010B3E"/>
    <w:multiLevelType w:val="multilevel"/>
    <w:tmpl w:val="287C8026"/>
    <w:lvl w:ilvl="0">
      <w:start w:val="4"/>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1051C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5674F6F"/>
    <w:multiLevelType w:val="hybridMultilevel"/>
    <w:tmpl w:val="5EDEF70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4EDC1C30"/>
    <w:multiLevelType w:val="hybridMultilevel"/>
    <w:tmpl w:val="3C944AAE"/>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2825913"/>
    <w:multiLevelType w:val="multilevel"/>
    <w:tmpl w:val="287C8026"/>
    <w:lvl w:ilvl="0">
      <w:start w:val="4"/>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B630B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08910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0D72FCF"/>
    <w:multiLevelType w:val="hybridMultilevel"/>
    <w:tmpl w:val="7C6CA0A8"/>
    <w:lvl w:ilvl="0" w:tplc="0409000F">
      <w:start w:val="1"/>
      <w:numFmt w:val="decimal"/>
      <w:lvlText w:val="%1."/>
      <w:lvlJc w:val="left"/>
      <w:pPr>
        <w:tabs>
          <w:tab w:val="num" w:pos="720"/>
        </w:tabs>
        <w:ind w:left="720" w:hanging="360"/>
      </w:pPr>
    </w:lvl>
    <w:lvl w:ilvl="1" w:tplc="817613D4">
      <w:start w:val="1"/>
      <w:numFmt w:val="bullet"/>
      <w:lvlText w:val=""/>
      <w:lvlJc w:val="left"/>
      <w:pPr>
        <w:tabs>
          <w:tab w:val="num" w:pos="1080"/>
        </w:tabs>
        <w:ind w:left="1440" w:hanging="360"/>
      </w:pPr>
      <w:rPr>
        <w:rFonts w:ascii="Symbol" w:hAnsi="Symbol" w:hint="default"/>
      </w:rPr>
    </w:lvl>
    <w:lvl w:ilvl="2" w:tplc="51B4E578">
      <w:start w:val="1"/>
      <w:numFmt w:val="bullet"/>
      <w:lvlText w:val="□"/>
      <w:lvlJc w:val="left"/>
      <w:pPr>
        <w:tabs>
          <w:tab w:val="num" w:pos="2340"/>
        </w:tabs>
        <w:ind w:left="2340" w:hanging="360"/>
      </w:pPr>
      <w:rPr>
        <w:rFonts w:ascii="Courier New" w:hAnsi="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313AF3"/>
    <w:multiLevelType w:val="multilevel"/>
    <w:tmpl w:val="287C8026"/>
    <w:lvl w:ilvl="0">
      <w:start w:val="4"/>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94775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6A28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BCC0E38"/>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1"/>
  </w:num>
  <w:num w:numId="2">
    <w:abstractNumId w:val="0"/>
  </w:num>
  <w:num w:numId="3">
    <w:abstractNumId w:val="8"/>
  </w:num>
  <w:num w:numId="4">
    <w:abstractNumId w:val="6"/>
  </w:num>
  <w:num w:numId="5">
    <w:abstractNumId w:val="5"/>
  </w:num>
  <w:num w:numId="6">
    <w:abstractNumId w:val="12"/>
  </w:num>
  <w:num w:numId="7">
    <w:abstractNumId w:val="7"/>
  </w:num>
  <w:num w:numId="8">
    <w:abstractNumId w:val="14"/>
  </w:num>
  <w:num w:numId="9">
    <w:abstractNumId w:val="4"/>
  </w:num>
  <w:num w:numId="10">
    <w:abstractNumId w:val="19"/>
  </w:num>
  <w:num w:numId="11">
    <w:abstractNumId w:val="18"/>
  </w:num>
  <w:num w:numId="12">
    <w:abstractNumId w:val="10"/>
  </w:num>
  <w:num w:numId="13">
    <w:abstractNumId w:val="16"/>
  </w:num>
  <w:num w:numId="14">
    <w:abstractNumId w:val="15"/>
  </w:num>
  <w:num w:numId="15">
    <w:abstractNumId w:val="2"/>
  </w:num>
  <w:num w:numId="16">
    <w:abstractNumId w:val="13"/>
  </w:num>
  <w:num w:numId="17">
    <w:abstractNumId w:val="3"/>
  </w:num>
  <w:num w:numId="18">
    <w:abstractNumId w:val="17"/>
  </w:num>
  <w:num w:numId="19">
    <w:abstractNumId w:val="9"/>
  </w:num>
  <w:num w:numId="20">
    <w:abstractNumId w:val="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5387B"/>
    <w:rsid w:val="000308E7"/>
    <w:rsid w:val="0003589B"/>
    <w:rsid w:val="00036CC3"/>
    <w:rsid w:val="00037EF2"/>
    <w:rsid w:val="00091401"/>
    <w:rsid w:val="00095ED7"/>
    <w:rsid w:val="000A2E2C"/>
    <w:rsid w:val="00136DFC"/>
    <w:rsid w:val="001378C4"/>
    <w:rsid w:val="00164469"/>
    <w:rsid w:val="001744F7"/>
    <w:rsid w:val="0018673B"/>
    <w:rsid w:val="00187861"/>
    <w:rsid w:val="001B490E"/>
    <w:rsid w:val="00200A84"/>
    <w:rsid w:val="002030FA"/>
    <w:rsid w:val="00276B5B"/>
    <w:rsid w:val="002A2188"/>
    <w:rsid w:val="002A3D05"/>
    <w:rsid w:val="002B4BFE"/>
    <w:rsid w:val="002B6020"/>
    <w:rsid w:val="002C6E41"/>
    <w:rsid w:val="002E7E4F"/>
    <w:rsid w:val="002F10B9"/>
    <w:rsid w:val="00303CB2"/>
    <w:rsid w:val="0033266C"/>
    <w:rsid w:val="00336A09"/>
    <w:rsid w:val="003429A0"/>
    <w:rsid w:val="00373829"/>
    <w:rsid w:val="00375861"/>
    <w:rsid w:val="003766F0"/>
    <w:rsid w:val="00385803"/>
    <w:rsid w:val="003A06C8"/>
    <w:rsid w:val="003E749A"/>
    <w:rsid w:val="00420A41"/>
    <w:rsid w:val="00460933"/>
    <w:rsid w:val="00465846"/>
    <w:rsid w:val="004818C8"/>
    <w:rsid w:val="004B3E12"/>
    <w:rsid w:val="004D4A28"/>
    <w:rsid w:val="005236EB"/>
    <w:rsid w:val="00525A4C"/>
    <w:rsid w:val="0055387B"/>
    <w:rsid w:val="005612DD"/>
    <w:rsid w:val="0056795B"/>
    <w:rsid w:val="005819A0"/>
    <w:rsid w:val="00582AE0"/>
    <w:rsid w:val="00595FAB"/>
    <w:rsid w:val="005C2A24"/>
    <w:rsid w:val="005D7249"/>
    <w:rsid w:val="005E5E1A"/>
    <w:rsid w:val="005F651D"/>
    <w:rsid w:val="006063E1"/>
    <w:rsid w:val="0063556B"/>
    <w:rsid w:val="00650704"/>
    <w:rsid w:val="006571EE"/>
    <w:rsid w:val="006905EB"/>
    <w:rsid w:val="006C5DC1"/>
    <w:rsid w:val="006C7369"/>
    <w:rsid w:val="006D721B"/>
    <w:rsid w:val="006F4D19"/>
    <w:rsid w:val="00710EDB"/>
    <w:rsid w:val="00716A16"/>
    <w:rsid w:val="00722879"/>
    <w:rsid w:val="0073131D"/>
    <w:rsid w:val="0075099F"/>
    <w:rsid w:val="0078270B"/>
    <w:rsid w:val="00785D03"/>
    <w:rsid w:val="007C1E3D"/>
    <w:rsid w:val="007C33EF"/>
    <w:rsid w:val="007C5DD6"/>
    <w:rsid w:val="007D13C9"/>
    <w:rsid w:val="007E32CD"/>
    <w:rsid w:val="007F390B"/>
    <w:rsid w:val="007F3E23"/>
    <w:rsid w:val="008304DD"/>
    <w:rsid w:val="00836F46"/>
    <w:rsid w:val="00845473"/>
    <w:rsid w:val="00896CB4"/>
    <w:rsid w:val="008B7D3F"/>
    <w:rsid w:val="008C5A68"/>
    <w:rsid w:val="008E0B10"/>
    <w:rsid w:val="008F4755"/>
    <w:rsid w:val="008F6762"/>
    <w:rsid w:val="00932DC8"/>
    <w:rsid w:val="009501B5"/>
    <w:rsid w:val="00987E23"/>
    <w:rsid w:val="00996F60"/>
    <w:rsid w:val="009A0405"/>
    <w:rsid w:val="009B1877"/>
    <w:rsid w:val="009B3A13"/>
    <w:rsid w:val="009C019F"/>
    <w:rsid w:val="009C579B"/>
    <w:rsid w:val="009E024F"/>
    <w:rsid w:val="009E2B90"/>
    <w:rsid w:val="009F5FD4"/>
    <w:rsid w:val="00A20616"/>
    <w:rsid w:val="00A31069"/>
    <w:rsid w:val="00A40FBB"/>
    <w:rsid w:val="00A62E49"/>
    <w:rsid w:val="00A70886"/>
    <w:rsid w:val="00A714CA"/>
    <w:rsid w:val="00A91CA6"/>
    <w:rsid w:val="00AB4090"/>
    <w:rsid w:val="00B14401"/>
    <w:rsid w:val="00B33B10"/>
    <w:rsid w:val="00B36AA7"/>
    <w:rsid w:val="00B52053"/>
    <w:rsid w:val="00B64417"/>
    <w:rsid w:val="00B6762E"/>
    <w:rsid w:val="00B7626C"/>
    <w:rsid w:val="00BA2F95"/>
    <w:rsid w:val="00BA3439"/>
    <w:rsid w:val="00BA4549"/>
    <w:rsid w:val="00BE2A29"/>
    <w:rsid w:val="00BE5907"/>
    <w:rsid w:val="00BF3374"/>
    <w:rsid w:val="00BF33B7"/>
    <w:rsid w:val="00C020AB"/>
    <w:rsid w:val="00C1540C"/>
    <w:rsid w:val="00C41F5B"/>
    <w:rsid w:val="00C46041"/>
    <w:rsid w:val="00CB1640"/>
    <w:rsid w:val="00CC7C05"/>
    <w:rsid w:val="00CD62BB"/>
    <w:rsid w:val="00CE1F6F"/>
    <w:rsid w:val="00CF1678"/>
    <w:rsid w:val="00D03D26"/>
    <w:rsid w:val="00D056A3"/>
    <w:rsid w:val="00D21E22"/>
    <w:rsid w:val="00D44F61"/>
    <w:rsid w:val="00D51285"/>
    <w:rsid w:val="00D51B11"/>
    <w:rsid w:val="00D53CB8"/>
    <w:rsid w:val="00D80FDA"/>
    <w:rsid w:val="00D906B3"/>
    <w:rsid w:val="00DA70A0"/>
    <w:rsid w:val="00DC0E91"/>
    <w:rsid w:val="00DC1829"/>
    <w:rsid w:val="00DC1F29"/>
    <w:rsid w:val="00DC6086"/>
    <w:rsid w:val="00DD413B"/>
    <w:rsid w:val="00DD69FA"/>
    <w:rsid w:val="00E15910"/>
    <w:rsid w:val="00E32126"/>
    <w:rsid w:val="00E4515C"/>
    <w:rsid w:val="00E514E7"/>
    <w:rsid w:val="00E71587"/>
    <w:rsid w:val="00E75415"/>
    <w:rsid w:val="00EA4667"/>
    <w:rsid w:val="00EB5FEF"/>
    <w:rsid w:val="00EC7056"/>
    <w:rsid w:val="00ED04F5"/>
    <w:rsid w:val="00ED6A83"/>
    <w:rsid w:val="00EF0477"/>
    <w:rsid w:val="00F14D90"/>
    <w:rsid w:val="00F34978"/>
    <w:rsid w:val="00F56416"/>
    <w:rsid w:val="00F7330A"/>
    <w:rsid w:val="00F8478C"/>
    <w:rsid w:val="00FB1688"/>
    <w:rsid w:val="00FD0585"/>
    <w:rsid w:val="00FE5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501B5"/>
    <w:rPr>
      <w:rFonts w:ascii="Courier" w:hAnsi="Courier"/>
      <w:color w:val="FFFFFF"/>
      <w:sz w:val="20"/>
    </w:rPr>
  </w:style>
  <w:style w:type="paragraph" w:styleId="EnvelopeAddress">
    <w:name w:val="envelope address"/>
    <w:basedOn w:val="Normal"/>
    <w:rsid w:val="009501B5"/>
    <w:pPr>
      <w:framePr w:w="7920" w:h="1980" w:hRule="exact" w:hSpace="180" w:wrap="auto" w:hAnchor="page" w:xAlign="center" w:yAlign="bottom"/>
      <w:ind w:left="2880"/>
    </w:pPr>
    <w:rPr>
      <w:rFonts w:ascii="Courier" w:hAnsi="Courier"/>
      <w:caps/>
    </w:rPr>
  </w:style>
  <w:style w:type="paragraph" w:styleId="Header">
    <w:name w:val="header"/>
    <w:basedOn w:val="Normal"/>
    <w:rsid w:val="009501B5"/>
    <w:pPr>
      <w:tabs>
        <w:tab w:val="center" w:pos="4320"/>
        <w:tab w:val="right" w:pos="8640"/>
      </w:tabs>
    </w:pPr>
  </w:style>
  <w:style w:type="paragraph" w:styleId="Footer">
    <w:name w:val="footer"/>
    <w:basedOn w:val="Normal"/>
    <w:rsid w:val="009501B5"/>
    <w:pPr>
      <w:tabs>
        <w:tab w:val="center" w:pos="4320"/>
        <w:tab w:val="right" w:pos="8640"/>
      </w:tabs>
    </w:pPr>
  </w:style>
  <w:style w:type="character" w:styleId="PageNumber">
    <w:name w:val="page number"/>
    <w:basedOn w:val="DefaultParagraphFont"/>
    <w:rsid w:val="009501B5"/>
  </w:style>
  <w:style w:type="paragraph" w:styleId="Title">
    <w:name w:val="Title"/>
    <w:basedOn w:val="Normal"/>
    <w:qFormat/>
    <w:rsid w:val="009501B5"/>
    <w:pPr>
      <w:jc w:val="center"/>
    </w:pPr>
    <w:rPr>
      <w:b/>
      <w:bCs/>
      <w:sz w:val="36"/>
      <w:szCs w:val="24"/>
    </w:rPr>
  </w:style>
  <w:style w:type="paragraph" w:styleId="BodyTextIndent">
    <w:name w:val="Body Text Indent"/>
    <w:basedOn w:val="Normal"/>
    <w:rsid w:val="009501B5"/>
    <w:pPr>
      <w:ind w:left="720"/>
    </w:pPr>
    <w:rPr>
      <w:szCs w:val="24"/>
    </w:rPr>
  </w:style>
  <w:style w:type="character" w:styleId="Hyperlink">
    <w:name w:val="Hyperlink"/>
    <w:basedOn w:val="DefaultParagraphFont"/>
    <w:rsid w:val="009501B5"/>
    <w:rPr>
      <w:color w:val="0000FF"/>
      <w:u w:val="single"/>
    </w:rPr>
  </w:style>
  <w:style w:type="paragraph" w:styleId="BodyTextIndent2">
    <w:name w:val="Body Text Indent 2"/>
    <w:basedOn w:val="Normal"/>
    <w:rsid w:val="009501B5"/>
    <w:pPr>
      <w:ind w:left="720"/>
    </w:pPr>
    <w:rPr>
      <w:sz w:val="23"/>
      <w:szCs w:val="23"/>
    </w:rPr>
  </w:style>
  <w:style w:type="paragraph" w:styleId="BalloonText">
    <w:name w:val="Balloon Text"/>
    <w:basedOn w:val="Normal"/>
    <w:semiHidden/>
    <w:rsid w:val="00460933"/>
    <w:rPr>
      <w:rFonts w:ascii="Tahoma" w:hAnsi="Tahoma" w:cs="Tahoma"/>
      <w:sz w:val="16"/>
      <w:szCs w:val="16"/>
    </w:rPr>
  </w:style>
  <w:style w:type="character" w:styleId="FollowedHyperlink">
    <w:name w:val="FollowedHyperlink"/>
    <w:basedOn w:val="DefaultParagraphFont"/>
    <w:rsid w:val="006C7369"/>
    <w:rPr>
      <w:color w:val="800080"/>
      <w:u w:val="single"/>
    </w:rPr>
  </w:style>
  <w:style w:type="character" w:customStyle="1" w:styleId="apple-converted-space">
    <w:name w:val="apple-converted-space"/>
    <w:basedOn w:val="DefaultParagraphFont"/>
    <w:rsid w:val="002B4BFE"/>
  </w:style>
  <w:style w:type="paragraph" w:styleId="ListParagraph">
    <w:name w:val="List Paragraph"/>
    <w:basedOn w:val="Normal"/>
    <w:uiPriority w:val="34"/>
    <w:qFormat/>
    <w:rsid w:val="00276B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ax\Application%20Data\Microsoft\Templates\Public%20Pension%20Coordinating%20Counci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Pension Coordinating Counci1</Template>
  <TotalTime>2</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Public Pension Coordinating Council</vt:lpstr>
    </vt:vector>
  </TitlesOfParts>
  <Company>PERSI</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Pension Coordinating Council</dc:title>
  <dc:creator>Winkles</dc:creator>
  <cp:lastModifiedBy>Keith Brainard</cp:lastModifiedBy>
  <cp:revision>3</cp:revision>
  <cp:lastPrinted>2014-04-09T17:52:00Z</cp:lastPrinted>
  <dcterms:created xsi:type="dcterms:W3CDTF">2017-09-27T17:28:00Z</dcterms:created>
  <dcterms:modified xsi:type="dcterms:W3CDTF">2017-09-27T17:29:00Z</dcterms:modified>
</cp:coreProperties>
</file>